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A52833" w14:textId="77777777" w:rsidR="00E7060C" w:rsidRDefault="00150B2F" w:rsidP="009328CA">
      <w:pPr>
        <w:pStyle w:val="normal0"/>
        <w:tabs>
          <w:tab w:val="left" w:pos="2192"/>
          <w:tab w:val="center" w:pos="4680"/>
        </w:tabs>
        <w:jc w:val="center"/>
      </w:pPr>
      <w:r>
        <w:rPr>
          <w:b/>
        </w:rPr>
        <w:t>Engaging in Argument from Evidence</w:t>
      </w:r>
    </w:p>
    <w:p w14:paraId="1503F057" w14:textId="77777777" w:rsidR="00E7060C" w:rsidRDefault="00150B2F">
      <w:pPr>
        <w:pStyle w:val="normal0"/>
        <w:jc w:val="center"/>
      </w:pPr>
      <w:r>
        <w:rPr>
          <w:i/>
        </w:rPr>
        <w:t>Time: 45 minutes</w:t>
      </w:r>
    </w:p>
    <w:p w14:paraId="5327FBD8" w14:textId="77777777" w:rsidR="00E7060C" w:rsidRDefault="00150B2F">
      <w:pPr>
        <w:pStyle w:val="normal0"/>
        <w:rPr>
          <w:b/>
        </w:rPr>
      </w:pPr>
      <w:r>
        <w:rPr>
          <w:b/>
        </w:rPr>
        <w:t xml:space="preserve">Goals: </w:t>
      </w:r>
    </w:p>
    <w:p w14:paraId="3FF56DD4" w14:textId="291DE46D" w:rsidR="00C04FA7" w:rsidRDefault="00A36AC1" w:rsidP="00C04FA7">
      <w:pPr>
        <w:pStyle w:val="normal0"/>
        <w:numPr>
          <w:ilvl w:val="0"/>
          <w:numId w:val="5"/>
        </w:numPr>
      </w:pPr>
      <w:r>
        <w:t>Engage in scientific argumentation</w:t>
      </w:r>
      <w:r w:rsidR="00C04FA7">
        <w:t xml:space="preserve">. </w:t>
      </w:r>
      <w:bookmarkStart w:id="0" w:name="_GoBack"/>
      <w:bookmarkEnd w:id="0"/>
    </w:p>
    <w:p w14:paraId="4583281F" w14:textId="7FD35B13" w:rsidR="00E7060C" w:rsidRDefault="00150B2F" w:rsidP="00C04FA7">
      <w:pPr>
        <w:pStyle w:val="normal0"/>
        <w:numPr>
          <w:ilvl w:val="0"/>
          <w:numId w:val="5"/>
        </w:numPr>
      </w:pPr>
      <w:r>
        <w:t xml:space="preserve">Define </w:t>
      </w:r>
      <w:r w:rsidR="00A36AC1">
        <w:t>argumentation</w:t>
      </w:r>
      <w:r>
        <w:t xml:space="preserve"> and understand how it differs from other </w:t>
      </w:r>
      <w:r w:rsidR="00A36AC1">
        <w:t xml:space="preserve">science </w:t>
      </w:r>
      <w:r>
        <w:t>practices.</w:t>
      </w:r>
    </w:p>
    <w:p w14:paraId="53A6F963" w14:textId="755AA6E1" w:rsidR="00E7060C" w:rsidRDefault="00A36AC1" w:rsidP="00C04FA7">
      <w:pPr>
        <w:pStyle w:val="normal0"/>
        <w:numPr>
          <w:ilvl w:val="0"/>
          <w:numId w:val="5"/>
        </w:numPr>
      </w:pPr>
      <w:r>
        <w:t>*</w:t>
      </w:r>
      <w:r w:rsidR="00150B2F">
        <w:t>Design a scaffold</w:t>
      </w:r>
      <w:r>
        <w:t xml:space="preserve"> or tool</w:t>
      </w:r>
      <w:r w:rsidR="00150B2F">
        <w:t xml:space="preserve"> to </w:t>
      </w:r>
      <w:r>
        <w:t>use for argumentation in your</w:t>
      </w:r>
      <w:r w:rsidR="00150B2F">
        <w:t xml:space="preserve"> classroom.</w:t>
      </w:r>
    </w:p>
    <w:p w14:paraId="31C0FF0C" w14:textId="6A48F606" w:rsidR="00A36AC1" w:rsidRPr="00A36AC1" w:rsidRDefault="00A36AC1" w:rsidP="00A36AC1">
      <w:pPr>
        <w:pStyle w:val="normal0"/>
        <w:ind w:left="720"/>
        <w:rPr>
          <w:i/>
          <w:sz w:val="20"/>
          <w:szCs w:val="20"/>
        </w:rPr>
      </w:pPr>
      <w:r>
        <w:rPr>
          <w:i/>
          <w:sz w:val="20"/>
          <w:szCs w:val="20"/>
        </w:rPr>
        <w:t>*</w:t>
      </w:r>
      <w:r w:rsidRPr="00A36AC1">
        <w:rPr>
          <w:i/>
          <w:sz w:val="20"/>
          <w:szCs w:val="20"/>
        </w:rPr>
        <w:t>If the extension activity is completed</w:t>
      </w:r>
    </w:p>
    <w:p w14:paraId="47BA39C9" w14:textId="77777777" w:rsidR="00E7060C" w:rsidRDefault="00E7060C">
      <w:pPr>
        <w:pStyle w:val="normal0"/>
      </w:pPr>
    </w:p>
    <w:p w14:paraId="4E47A04C" w14:textId="77777777" w:rsidR="00E7060C" w:rsidRDefault="00150B2F">
      <w:pPr>
        <w:pStyle w:val="normal0"/>
        <w:rPr>
          <w:b/>
        </w:rPr>
      </w:pPr>
      <w:r>
        <w:rPr>
          <w:b/>
        </w:rPr>
        <w:t>Materials:</w:t>
      </w:r>
    </w:p>
    <w:p w14:paraId="295FBD6A" w14:textId="6E2EB569" w:rsidR="008D5EE8" w:rsidRDefault="008D5EE8" w:rsidP="00C04FA7">
      <w:pPr>
        <w:pStyle w:val="normal0"/>
        <w:numPr>
          <w:ilvl w:val="0"/>
          <w:numId w:val="6"/>
        </w:numPr>
      </w:pPr>
      <w:r>
        <w:t>Pluto Evidence Card Sort &amp; T-Chart (cut cards in advance)</w:t>
      </w:r>
    </w:p>
    <w:p w14:paraId="10F26E11" w14:textId="3F752B76" w:rsidR="008D5EE8" w:rsidRDefault="008D5EE8" w:rsidP="008D5EE8">
      <w:pPr>
        <w:pStyle w:val="normal0"/>
        <w:numPr>
          <w:ilvl w:val="1"/>
          <w:numId w:val="6"/>
        </w:numPr>
      </w:pPr>
      <w:r>
        <w:t>Each group will need one set of these materials</w:t>
      </w:r>
    </w:p>
    <w:p w14:paraId="79947D84" w14:textId="77777777" w:rsidR="00E7060C" w:rsidRDefault="00150B2F" w:rsidP="00C04FA7">
      <w:pPr>
        <w:pStyle w:val="normal0"/>
        <w:numPr>
          <w:ilvl w:val="0"/>
          <w:numId w:val="6"/>
        </w:numPr>
      </w:pPr>
      <w:r>
        <w:t>Materials for</w:t>
      </w:r>
      <w:r w:rsidR="00C04FA7">
        <w:t xml:space="preserve"> creating classroom tools (e.g. chart paper, markers, glitter, glue</w:t>
      </w:r>
      <w:r>
        <w:t>)</w:t>
      </w:r>
    </w:p>
    <w:p w14:paraId="50A02B9C" w14:textId="77777777" w:rsidR="00E7060C" w:rsidRDefault="00E7060C">
      <w:pPr>
        <w:pStyle w:val="normal0"/>
      </w:pPr>
    </w:p>
    <w:p w14:paraId="2BB5E6DA" w14:textId="77777777" w:rsidR="00E7060C" w:rsidRDefault="00E7060C">
      <w:pPr>
        <w:pStyle w:val="normal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6750"/>
        <w:gridCol w:w="1066"/>
      </w:tblGrid>
      <w:tr w:rsidR="00E7060C" w14:paraId="50073746" w14:textId="77777777" w:rsidTr="002813C6">
        <w:tc>
          <w:tcPr>
            <w:tcW w:w="1760" w:type="dxa"/>
            <w:shd w:val="clear" w:color="auto" w:fill="D9D9D9"/>
          </w:tcPr>
          <w:p w14:paraId="7C65F13D" w14:textId="77777777" w:rsidR="00E7060C" w:rsidRDefault="00150B2F">
            <w:pPr>
              <w:pStyle w:val="normal0"/>
              <w:jc w:val="center"/>
            </w:pPr>
            <w:r>
              <w:rPr>
                <w:b/>
              </w:rPr>
              <w:t>Activity</w:t>
            </w:r>
          </w:p>
        </w:tc>
        <w:tc>
          <w:tcPr>
            <w:tcW w:w="6750" w:type="dxa"/>
            <w:shd w:val="clear" w:color="auto" w:fill="D9D9D9"/>
          </w:tcPr>
          <w:p w14:paraId="6DE4AC44" w14:textId="77777777" w:rsidR="00E7060C" w:rsidRDefault="00150B2F">
            <w:pPr>
              <w:pStyle w:val="normal0"/>
              <w:jc w:val="center"/>
            </w:pPr>
            <w:r>
              <w:rPr>
                <w:b/>
              </w:rPr>
              <w:t>Description</w:t>
            </w:r>
          </w:p>
        </w:tc>
        <w:tc>
          <w:tcPr>
            <w:tcW w:w="1066" w:type="dxa"/>
            <w:shd w:val="clear" w:color="auto" w:fill="D9D9D9"/>
          </w:tcPr>
          <w:p w14:paraId="78B19753" w14:textId="77777777" w:rsidR="00E7060C" w:rsidRDefault="00150B2F">
            <w:pPr>
              <w:pStyle w:val="normal0"/>
              <w:jc w:val="center"/>
            </w:pPr>
            <w:r>
              <w:rPr>
                <w:b/>
              </w:rPr>
              <w:t>Time</w:t>
            </w:r>
          </w:p>
        </w:tc>
      </w:tr>
      <w:tr w:rsidR="00E7060C" w14:paraId="28D81581" w14:textId="77777777" w:rsidTr="002813C6">
        <w:trPr>
          <w:trHeight w:val="560"/>
        </w:trPr>
        <w:tc>
          <w:tcPr>
            <w:tcW w:w="1760" w:type="dxa"/>
          </w:tcPr>
          <w:p w14:paraId="3FE05677" w14:textId="77777777" w:rsidR="00E7060C" w:rsidRDefault="00150B2F">
            <w:pPr>
              <w:pStyle w:val="normal0"/>
            </w:pPr>
            <w:r>
              <w:t>Opening Argument: Is Pluto a Planet?</w:t>
            </w:r>
          </w:p>
        </w:tc>
        <w:tc>
          <w:tcPr>
            <w:tcW w:w="6750" w:type="dxa"/>
          </w:tcPr>
          <w:p w14:paraId="1C61EB80" w14:textId="77777777" w:rsidR="00E7060C" w:rsidRPr="00E62A2B" w:rsidRDefault="00150B2F" w:rsidP="00E62A2B">
            <w:pPr>
              <w:pStyle w:val="normal0"/>
              <w:numPr>
                <w:ilvl w:val="0"/>
                <w:numId w:val="7"/>
              </w:numPr>
              <w:contextualSpacing/>
            </w:pPr>
            <w:r w:rsidRPr="00E62A2B">
              <w:t>Present data and two competing claims</w:t>
            </w:r>
          </w:p>
          <w:p w14:paraId="73943FED" w14:textId="088A16A6" w:rsidR="00E7060C" w:rsidRPr="00E62A2B" w:rsidRDefault="00150B2F" w:rsidP="00E62A2B">
            <w:pPr>
              <w:pStyle w:val="normal0"/>
              <w:numPr>
                <w:ilvl w:val="0"/>
                <w:numId w:val="7"/>
              </w:numPr>
              <w:contextualSpacing/>
            </w:pPr>
            <w:r w:rsidRPr="00E62A2B">
              <w:t xml:space="preserve">In </w:t>
            </w:r>
            <w:r w:rsidR="008D2E07">
              <w:t xml:space="preserve">pairs or small groups, have teachers </w:t>
            </w:r>
            <w:r w:rsidRPr="00E62A2B">
              <w:t>sort the evidence cards by the claim they support.</w:t>
            </w:r>
          </w:p>
          <w:p w14:paraId="19654A4E" w14:textId="77777777" w:rsidR="00E7060C" w:rsidRDefault="00150B2F" w:rsidP="00E62A2B">
            <w:pPr>
              <w:pStyle w:val="normal0"/>
              <w:numPr>
                <w:ilvl w:val="0"/>
                <w:numId w:val="7"/>
              </w:numPr>
              <w:contextualSpacing/>
            </w:pPr>
            <w:r w:rsidRPr="00E62A2B">
              <w:t>Allow time for discussion</w:t>
            </w:r>
            <w:r w:rsidR="00C359DC">
              <w:t>:</w:t>
            </w:r>
          </w:p>
          <w:p w14:paraId="2496A9CD" w14:textId="31E0C793" w:rsidR="00C359DC" w:rsidRPr="00E62A2B" w:rsidRDefault="00C359DC" w:rsidP="00C359DC">
            <w:pPr>
              <w:pStyle w:val="normal0"/>
              <w:numPr>
                <w:ilvl w:val="1"/>
                <w:numId w:val="7"/>
              </w:numPr>
              <w:contextualSpacing/>
            </w:pPr>
            <w:r>
              <w:t xml:space="preserve">Given the evidence, do you think Pluto is a planet or </w:t>
            </w:r>
            <w:r w:rsidR="00AD5BDF">
              <w:t xml:space="preserve">a </w:t>
            </w:r>
            <w:r>
              <w:t>dwarf planet?</w:t>
            </w:r>
          </w:p>
          <w:p w14:paraId="5DE058B1" w14:textId="3AB3AA9F" w:rsidR="00E7060C" w:rsidRDefault="00E62A2B" w:rsidP="00E62A2B">
            <w:pPr>
              <w:pStyle w:val="normal0"/>
              <w:numPr>
                <w:ilvl w:val="0"/>
                <w:numId w:val="7"/>
              </w:numPr>
              <w:contextualSpacing/>
            </w:pPr>
            <w:r w:rsidRPr="00E62A2B">
              <w:t xml:space="preserve">After completing the activity, discuss the conclusion questions with the group: </w:t>
            </w:r>
          </w:p>
          <w:p w14:paraId="7643FFC9" w14:textId="35D4A361" w:rsidR="00517FA0" w:rsidRDefault="00517FA0" w:rsidP="00E62A2B">
            <w:pPr>
              <w:pStyle w:val="normal0"/>
              <w:numPr>
                <w:ilvl w:val="1"/>
                <w:numId w:val="7"/>
              </w:numPr>
              <w:contextualSpacing/>
            </w:pPr>
            <w:r>
              <w:t>Did you have trouble picking which claim a card supported?</w:t>
            </w:r>
          </w:p>
          <w:p w14:paraId="398C90F0" w14:textId="60A112B7" w:rsidR="00517FA0" w:rsidRDefault="00517FA0" w:rsidP="00E62A2B">
            <w:pPr>
              <w:pStyle w:val="normal0"/>
              <w:numPr>
                <w:ilvl w:val="1"/>
                <w:numId w:val="7"/>
              </w:numPr>
              <w:contextualSpacing/>
            </w:pPr>
            <w:r>
              <w:t>How might you support students who are experiencing challenges with this task?</w:t>
            </w:r>
          </w:p>
          <w:p w14:paraId="51F629A2" w14:textId="4187EF1E" w:rsidR="00E7060C" w:rsidRDefault="00325501" w:rsidP="00325501">
            <w:pPr>
              <w:pStyle w:val="normal0"/>
              <w:numPr>
                <w:ilvl w:val="1"/>
                <w:numId w:val="7"/>
              </w:numPr>
              <w:contextualSpacing/>
            </w:pPr>
            <w:r>
              <w:t>Why is argumentation an important skill for scientists and students?</w:t>
            </w:r>
          </w:p>
        </w:tc>
        <w:tc>
          <w:tcPr>
            <w:tcW w:w="1066" w:type="dxa"/>
          </w:tcPr>
          <w:p w14:paraId="6BA80BC3" w14:textId="77777777" w:rsidR="00E7060C" w:rsidRDefault="00150B2F">
            <w:pPr>
              <w:pStyle w:val="normal0"/>
            </w:pPr>
            <w:r>
              <w:t xml:space="preserve">  15 min</w:t>
            </w:r>
          </w:p>
        </w:tc>
      </w:tr>
      <w:tr w:rsidR="00E7060C" w14:paraId="2961C9A0" w14:textId="77777777" w:rsidTr="002813C6">
        <w:trPr>
          <w:trHeight w:val="840"/>
        </w:trPr>
        <w:tc>
          <w:tcPr>
            <w:tcW w:w="1760" w:type="dxa"/>
          </w:tcPr>
          <w:p w14:paraId="04BDAB71" w14:textId="42FCD2E6" w:rsidR="00E7060C" w:rsidRDefault="00C3631B">
            <w:pPr>
              <w:pStyle w:val="normal0"/>
            </w:pPr>
            <w:r>
              <w:t xml:space="preserve">Defining </w:t>
            </w:r>
            <w:r w:rsidR="00150B2F">
              <w:t>“Engaging in Argument from Evidence”</w:t>
            </w:r>
          </w:p>
          <w:p w14:paraId="7B66BCA7" w14:textId="77777777" w:rsidR="00E7060C" w:rsidRDefault="00E7060C">
            <w:pPr>
              <w:pStyle w:val="normal0"/>
            </w:pPr>
          </w:p>
          <w:p w14:paraId="2F60521F" w14:textId="77777777" w:rsidR="00E7060C" w:rsidRDefault="00150B2F">
            <w:pPr>
              <w:pStyle w:val="normal0"/>
            </w:pPr>
            <w:r>
              <w:t>What is it? What is it NOT?</w:t>
            </w:r>
          </w:p>
        </w:tc>
        <w:tc>
          <w:tcPr>
            <w:tcW w:w="6750" w:type="dxa"/>
          </w:tcPr>
          <w:p w14:paraId="1D3B480E" w14:textId="652FFAFA" w:rsidR="00E7060C" w:rsidRDefault="000E4C20" w:rsidP="00E62A2B">
            <w:pPr>
              <w:pStyle w:val="normal0"/>
              <w:numPr>
                <w:ilvl w:val="0"/>
                <w:numId w:val="8"/>
              </w:numPr>
              <w:contextualSpacing/>
            </w:pPr>
            <w:r>
              <w:t xml:space="preserve">Share and read text from the recently revised MA standards, which defines this science practice </w:t>
            </w:r>
          </w:p>
          <w:p w14:paraId="0647FDEE" w14:textId="7CBC2CFF" w:rsidR="00E7060C" w:rsidRDefault="00150B2F" w:rsidP="00E62A2B">
            <w:pPr>
              <w:pStyle w:val="normal0"/>
              <w:numPr>
                <w:ilvl w:val="0"/>
                <w:numId w:val="8"/>
              </w:numPr>
              <w:contextualSpacing/>
            </w:pPr>
            <w:r>
              <w:t>Focus on</w:t>
            </w:r>
            <w:r w:rsidR="00E62A2B">
              <w:t xml:space="preserve"> </w:t>
            </w:r>
            <w:r w:rsidR="000E4C20">
              <w:t xml:space="preserve">the </w:t>
            </w:r>
            <w:r w:rsidR="00E62A2B">
              <w:t xml:space="preserve">similarities and differences between </w:t>
            </w:r>
            <w:r w:rsidR="006E7701">
              <w:t>“Engaging in argument from evidence” and “Constructing Explanations”</w:t>
            </w:r>
            <w:r>
              <w:t xml:space="preserve"> </w:t>
            </w:r>
          </w:p>
          <w:p w14:paraId="0CFF7220" w14:textId="19668EFC" w:rsidR="00E53803" w:rsidRDefault="00E53803" w:rsidP="00E62A2B">
            <w:pPr>
              <w:pStyle w:val="normal0"/>
              <w:numPr>
                <w:ilvl w:val="0"/>
                <w:numId w:val="8"/>
              </w:numPr>
              <w:contextualSpacing/>
            </w:pPr>
            <w:r>
              <w:t>Key points to highlight during the discussion:</w:t>
            </w:r>
          </w:p>
          <w:p w14:paraId="12E559D2" w14:textId="77777777" w:rsidR="00E7060C" w:rsidRDefault="00150B2F" w:rsidP="00E62A2B">
            <w:pPr>
              <w:pStyle w:val="normal0"/>
              <w:numPr>
                <w:ilvl w:val="1"/>
                <w:numId w:val="8"/>
              </w:numPr>
              <w:contextualSpacing/>
            </w:pPr>
            <w:r>
              <w:t>Arguments feature competing claims</w:t>
            </w:r>
          </w:p>
          <w:p w14:paraId="03B39646" w14:textId="055C2CE3" w:rsidR="00E7060C" w:rsidRDefault="000E4C20" w:rsidP="00E62A2B">
            <w:pPr>
              <w:pStyle w:val="normal0"/>
              <w:numPr>
                <w:ilvl w:val="1"/>
                <w:numId w:val="8"/>
              </w:numPr>
              <w:contextualSpacing/>
            </w:pPr>
            <w:r>
              <w:t>Argumentation includes the process of s</w:t>
            </w:r>
            <w:r w:rsidR="00150B2F">
              <w:t xml:space="preserve">electing the </w:t>
            </w:r>
            <w:r w:rsidR="00150B2F" w:rsidRPr="00E62A2B">
              <w:rPr>
                <w:u w:val="single"/>
              </w:rPr>
              <w:t>best</w:t>
            </w:r>
            <w:r w:rsidR="00150B2F">
              <w:t xml:space="preserve"> claim</w:t>
            </w:r>
          </w:p>
        </w:tc>
        <w:tc>
          <w:tcPr>
            <w:tcW w:w="1066" w:type="dxa"/>
          </w:tcPr>
          <w:p w14:paraId="1B98ABC3" w14:textId="4A061EF0" w:rsidR="00E7060C" w:rsidRDefault="00E62A2B">
            <w:pPr>
              <w:pStyle w:val="normal0"/>
              <w:jc w:val="center"/>
            </w:pPr>
            <w:r>
              <w:t>5 min</w:t>
            </w:r>
          </w:p>
          <w:p w14:paraId="4B021162" w14:textId="77777777" w:rsidR="00E7060C" w:rsidRDefault="00E7060C">
            <w:pPr>
              <w:pStyle w:val="normal0"/>
              <w:jc w:val="center"/>
            </w:pPr>
          </w:p>
        </w:tc>
      </w:tr>
      <w:tr w:rsidR="00E7060C" w14:paraId="0411B0C5" w14:textId="77777777" w:rsidTr="002813C6">
        <w:trPr>
          <w:trHeight w:val="840"/>
        </w:trPr>
        <w:tc>
          <w:tcPr>
            <w:tcW w:w="1760" w:type="dxa"/>
          </w:tcPr>
          <w:p w14:paraId="2780BD9E" w14:textId="77777777" w:rsidR="00E7060C" w:rsidRDefault="00150B2F">
            <w:pPr>
              <w:pStyle w:val="normal0"/>
            </w:pPr>
            <w:r>
              <w:t>Argumentation Toolkit Video</w:t>
            </w:r>
          </w:p>
        </w:tc>
        <w:tc>
          <w:tcPr>
            <w:tcW w:w="6750" w:type="dxa"/>
          </w:tcPr>
          <w:p w14:paraId="734B0AC2" w14:textId="77777777" w:rsidR="00232400" w:rsidRDefault="00232400" w:rsidP="00232400">
            <w:pPr>
              <w:pStyle w:val="normal0"/>
              <w:numPr>
                <w:ilvl w:val="0"/>
                <w:numId w:val="9"/>
              </w:numPr>
              <w:contextualSpacing/>
            </w:pPr>
            <w:r>
              <w:t>Watch the Argumentation Toolkit Overview video:</w:t>
            </w:r>
          </w:p>
          <w:p w14:paraId="08652EA9" w14:textId="3941C67F" w:rsidR="00E7060C" w:rsidRDefault="00232400" w:rsidP="00232400">
            <w:pPr>
              <w:pStyle w:val="normal0"/>
              <w:numPr>
                <w:ilvl w:val="1"/>
                <w:numId w:val="9"/>
              </w:numPr>
              <w:contextualSpacing/>
            </w:pPr>
            <w:r w:rsidRPr="00232400">
              <w:t>http://www.argumentationtoolkit.org/intro.html</w:t>
            </w:r>
          </w:p>
          <w:p w14:paraId="78F91669" w14:textId="1A0D73E0" w:rsidR="00232400" w:rsidRDefault="00BA7A2F" w:rsidP="00C041DC">
            <w:pPr>
              <w:pStyle w:val="normal0"/>
              <w:numPr>
                <w:ilvl w:val="0"/>
                <w:numId w:val="9"/>
              </w:numPr>
              <w:contextualSpacing/>
            </w:pPr>
            <w:r>
              <w:t>Discuss the two images from this website, one which focuses on the elements that make up argumentation (i.e. evidence, reasoning, interactive, and competing claims), and the other which highlights the structural parts of an argument (i.e. claim, evidence, and reasoning)</w:t>
            </w:r>
          </w:p>
        </w:tc>
        <w:tc>
          <w:tcPr>
            <w:tcW w:w="1066" w:type="dxa"/>
          </w:tcPr>
          <w:p w14:paraId="06DDBFBF" w14:textId="66434225" w:rsidR="00E7060C" w:rsidRDefault="00366E62">
            <w:pPr>
              <w:pStyle w:val="normal0"/>
              <w:jc w:val="center"/>
            </w:pPr>
            <w:r>
              <w:t>5</w:t>
            </w:r>
            <w:r w:rsidR="00150B2F">
              <w:t xml:space="preserve"> min</w:t>
            </w:r>
          </w:p>
        </w:tc>
      </w:tr>
      <w:tr w:rsidR="00E7060C" w14:paraId="09D95CC4" w14:textId="77777777" w:rsidTr="002813C6">
        <w:trPr>
          <w:trHeight w:val="840"/>
        </w:trPr>
        <w:tc>
          <w:tcPr>
            <w:tcW w:w="1760" w:type="dxa"/>
          </w:tcPr>
          <w:p w14:paraId="35B739C1" w14:textId="31187FF8" w:rsidR="00E7060C" w:rsidRDefault="00150B2F" w:rsidP="001D3469">
            <w:pPr>
              <w:pStyle w:val="normal0"/>
            </w:pPr>
            <w:r>
              <w:lastRenderedPageBreak/>
              <w:t xml:space="preserve">BPS </w:t>
            </w:r>
            <w:r w:rsidR="001D3469">
              <w:t xml:space="preserve">Video Examples &amp; Debrief </w:t>
            </w:r>
          </w:p>
        </w:tc>
        <w:tc>
          <w:tcPr>
            <w:tcW w:w="6750" w:type="dxa"/>
          </w:tcPr>
          <w:p w14:paraId="512F5FD4" w14:textId="6DF59EBE" w:rsidR="00E7060C" w:rsidRDefault="00150B2F" w:rsidP="001D3469">
            <w:pPr>
              <w:pStyle w:val="normal0"/>
              <w:numPr>
                <w:ilvl w:val="0"/>
                <w:numId w:val="9"/>
              </w:numPr>
              <w:contextualSpacing/>
            </w:pPr>
            <w:r>
              <w:t xml:space="preserve">Ask teachers to focus on the lists of student actions </w:t>
            </w:r>
            <w:r w:rsidR="0003512B">
              <w:t>as they watch the videos. These actions include:</w:t>
            </w:r>
          </w:p>
          <w:p w14:paraId="0414C0D4" w14:textId="77777777" w:rsidR="00F70820" w:rsidRPr="0003512B" w:rsidRDefault="00F70820" w:rsidP="0003512B">
            <w:pPr>
              <w:pStyle w:val="normal0"/>
              <w:numPr>
                <w:ilvl w:val="1"/>
                <w:numId w:val="9"/>
              </w:numPr>
            </w:pPr>
            <w:r w:rsidRPr="0003512B">
              <w:t>Are students pointing out evidence by referring to data?</w:t>
            </w:r>
          </w:p>
          <w:p w14:paraId="2B3626A9" w14:textId="77777777" w:rsidR="00F70820" w:rsidRPr="0003512B" w:rsidRDefault="00F70820" w:rsidP="0003512B">
            <w:pPr>
              <w:pStyle w:val="normal0"/>
              <w:numPr>
                <w:ilvl w:val="1"/>
                <w:numId w:val="9"/>
              </w:numPr>
            </w:pPr>
            <w:r w:rsidRPr="0003512B">
              <w:t>Are students building on or disagreeing with each other’s ideas?</w:t>
            </w:r>
          </w:p>
          <w:p w14:paraId="5775EA39" w14:textId="77777777" w:rsidR="00F70820" w:rsidRPr="0003512B" w:rsidRDefault="00F70820" w:rsidP="0003512B">
            <w:pPr>
              <w:pStyle w:val="normal0"/>
              <w:numPr>
                <w:ilvl w:val="1"/>
                <w:numId w:val="9"/>
              </w:numPr>
            </w:pPr>
            <w:r w:rsidRPr="0003512B">
              <w:t>Are students using scaffolding to form their arguments?</w:t>
            </w:r>
          </w:p>
          <w:p w14:paraId="02D7DDBB" w14:textId="0FC9A8EE" w:rsidR="0003512B" w:rsidRDefault="00F70820" w:rsidP="0003512B">
            <w:pPr>
              <w:pStyle w:val="normal0"/>
              <w:numPr>
                <w:ilvl w:val="1"/>
                <w:numId w:val="9"/>
              </w:numPr>
            </w:pPr>
            <w:r w:rsidRPr="0003512B">
              <w:t xml:space="preserve">Are students engaging in </w:t>
            </w:r>
            <w:r w:rsidRPr="0003512B">
              <w:rPr>
                <w:i/>
                <w:iCs/>
              </w:rPr>
              <w:t xml:space="preserve">arguing from evidence </w:t>
            </w:r>
            <w:r w:rsidRPr="0003512B">
              <w:t>without “arguing”?</w:t>
            </w:r>
          </w:p>
          <w:p w14:paraId="2C0D9974" w14:textId="11A2E42E" w:rsidR="001D3469" w:rsidRDefault="001D3469" w:rsidP="001D3469">
            <w:pPr>
              <w:pStyle w:val="normal0"/>
              <w:numPr>
                <w:ilvl w:val="0"/>
                <w:numId w:val="9"/>
              </w:numPr>
              <w:contextualSpacing/>
            </w:pPr>
            <w:r>
              <w:t>Middle school example:</w:t>
            </w:r>
          </w:p>
          <w:p w14:paraId="217C2321" w14:textId="4B4EEEDD" w:rsidR="00E7060C" w:rsidRDefault="00442AEF" w:rsidP="001D3469">
            <w:pPr>
              <w:pStyle w:val="normal0"/>
              <w:numPr>
                <w:ilvl w:val="1"/>
                <w:numId w:val="9"/>
              </w:numPr>
              <w:contextualSpacing/>
            </w:pPr>
            <w:r>
              <w:t xml:space="preserve">Watch the video of a class engaged in argumentation in which students are debating giraffe </w:t>
            </w:r>
            <w:r w:rsidR="00150B2F">
              <w:t>evolution using two competing ideas</w:t>
            </w:r>
          </w:p>
          <w:p w14:paraId="13F21CF8" w14:textId="77777777" w:rsidR="00E7060C" w:rsidRDefault="00442AEF" w:rsidP="001D3469">
            <w:pPr>
              <w:pStyle w:val="normal0"/>
              <w:numPr>
                <w:ilvl w:val="1"/>
                <w:numId w:val="9"/>
              </w:numPr>
              <w:contextualSpacing/>
            </w:pPr>
            <w:r>
              <w:t>Highlight to teachers that this is NOT an exemplar</w:t>
            </w:r>
          </w:p>
          <w:p w14:paraId="52B91D05" w14:textId="5E989E75" w:rsidR="001D3469" w:rsidRDefault="000642BA" w:rsidP="001D3469">
            <w:pPr>
              <w:pStyle w:val="normal0"/>
              <w:numPr>
                <w:ilvl w:val="0"/>
                <w:numId w:val="9"/>
              </w:numPr>
              <w:contextualSpacing/>
            </w:pPr>
            <w:r>
              <w:t>Kindergarten</w:t>
            </w:r>
            <w:r w:rsidR="001D3469">
              <w:t xml:space="preserve"> Example:</w:t>
            </w:r>
          </w:p>
          <w:p w14:paraId="229B2608" w14:textId="6A409FC0" w:rsidR="001D3469" w:rsidRDefault="001D3469" w:rsidP="001D3469">
            <w:pPr>
              <w:pStyle w:val="normal0"/>
              <w:numPr>
                <w:ilvl w:val="1"/>
                <w:numId w:val="9"/>
              </w:numPr>
              <w:contextualSpacing/>
            </w:pPr>
            <w:r>
              <w:t>Students have been learning about the meaning of the words “Technology” and “Engineering”. In this example, students are debating if a table and a chai</w:t>
            </w:r>
            <w:r w:rsidR="0003512B">
              <w:t>r can be considered technology</w:t>
            </w:r>
            <w:r>
              <w:t xml:space="preserve">. </w:t>
            </w:r>
          </w:p>
          <w:p w14:paraId="0FF167DD" w14:textId="77777777" w:rsidR="001D3469" w:rsidRDefault="001D3469" w:rsidP="001D3469">
            <w:pPr>
              <w:pStyle w:val="normal0"/>
              <w:numPr>
                <w:ilvl w:val="1"/>
                <w:numId w:val="9"/>
              </w:numPr>
              <w:contextualSpacing/>
            </w:pPr>
            <w:r>
              <w:t>Students were previously told that a technology is something designed to solve a problem or make lives easier.</w:t>
            </w:r>
          </w:p>
          <w:p w14:paraId="3B2A4202" w14:textId="54703063" w:rsidR="001D3469" w:rsidRDefault="00485CEA" w:rsidP="001D3469">
            <w:pPr>
              <w:pStyle w:val="normal0"/>
              <w:numPr>
                <w:ilvl w:val="0"/>
                <w:numId w:val="9"/>
              </w:numPr>
              <w:contextualSpacing/>
            </w:pPr>
            <w:r>
              <w:t>After watching the videos, d</w:t>
            </w:r>
            <w:r w:rsidR="001D3469">
              <w:t>ebrief</w:t>
            </w:r>
            <w:r>
              <w:t xml:space="preserve"> with the group</w:t>
            </w:r>
            <w:r w:rsidR="001D3469">
              <w:t xml:space="preserve">: </w:t>
            </w:r>
          </w:p>
          <w:p w14:paraId="44982D53" w14:textId="77777777" w:rsidR="001D3469" w:rsidRDefault="001D3469" w:rsidP="001D3469">
            <w:pPr>
              <w:pStyle w:val="normal0"/>
              <w:numPr>
                <w:ilvl w:val="1"/>
                <w:numId w:val="9"/>
              </w:numPr>
              <w:contextualSpacing/>
            </w:pPr>
            <w:r>
              <w:t>Ask teachers what they noticed in these videos.</w:t>
            </w:r>
          </w:p>
          <w:p w14:paraId="325C7E08" w14:textId="2DC72A76" w:rsidR="001D3469" w:rsidRDefault="00F70820" w:rsidP="001D3469">
            <w:pPr>
              <w:pStyle w:val="normal0"/>
              <w:numPr>
                <w:ilvl w:val="1"/>
                <w:numId w:val="9"/>
              </w:numPr>
              <w:contextualSpacing/>
            </w:pPr>
            <w:r>
              <w:t>R</w:t>
            </w:r>
            <w:r w:rsidR="001D3469">
              <w:t xml:space="preserve">efer back to the earlier questions. </w:t>
            </w:r>
          </w:p>
        </w:tc>
        <w:tc>
          <w:tcPr>
            <w:tcW w:w="1066" w:type="dxa"/>
          </w:tcPr>
          <w:p w14:paraId="215BD8F7" w14:textId="614CF219" w:rsidR="00E7060C" w:rsidRDefault="001D3469" w:rsidP="00232400">
            <w:pPr>
              <w:pStyle w:val="normal0"/>
              <w:jc w:val="center"/>
            </w:pPr>
            <w:r>
              <w:t>20</w:t>
            </w:r>
            <w:r w:rsidR="00232400">
              <w:t xml:space="preserve"> </w:t>
            </w:r>
            <w:r w:rsidR="00150B2F">
              <w:t>min</w:t>
            </w:r>
          </w:p>
          <w:p w14:paraId="5B9F5053" w14:textId="77777777" w:rsidR="00E7060C" w:rsidRDefault="00E7060C">
            <w:pPr>
              <w:pStyle w:val="normal0"/>
              <w:jc w:val="center"/>
            </w:pPr>
          </w:p>
        </w:tc>
      </w:tr>
      <w:tr w:rsidR="00E7060C" w14:paraId="7D474FD3" w14:textId="77777777" w:rsidTr="002813C6">
        <w:trPr>
          <w:trHeight w:val="840"/>
        </w:trPr>
        <w:tc>
          <w:tcPr>
            <w:tcW w:w="1760" w:type="dxa"/>
          </w:tcPr>
          <w:p w14:paraId="10DA42C1" w14:textId="2E620868" w:rsidR="00E7060C" w:rsidRDefault="00366E62" w:rsidP="001D3469">
            <w:pPr>
              <w:pStyle w:val="normal0"/>
            </w:pPr>
            <w:bookmarkStart w:id="1" w:name="h.gjdgxs" w:colFirst="0" w:colLast="0"/>
            <w:bookmarkEnd w:id="1"/>
            <w:r>
              <w:t xml:space="preserve">Extension – </w:t>
            </w:r>
            <w:r w:rsidR="00150B2F">
              <w:t xml:space="preserve">Creating </w:t>
            </w:r>
            <w:r w:rsidR="001D3469">
              <w:t xml:space="preserve">&amp; Sharing Classroom </w:t>
            </w:r>
            <w:r w:rsidR="00150B2F">
              <w:t xml:space="preserve">Tools </w:t>
            </w:r>
          </w:p>
        </w:tc>
        <w:tc>
          <w:tcPr>
            <w:tcW w:w="6750" w:type="dxa"/>
          </w:tcPr>
          <w:p w14:paraId="08A1E22F" w14:textId="77777777" w:rsidR="001D3469" w:rsidRPr="001D3469" w:rsidRDefault="001D3469" w:rsidP="001D3469">
            <w:pPr>
              <w:pStyle w:val="normal0"/>
              <w:numPr>
                <w:ilvl w:val="0"/>
                <w:numId w:val="13"/>
              </w:numPr>
              <w:contextualSpacing/>
              <w:rPr>
                <w:rFonts w:ascii="Arial" w:eastAsia="Arial" w:hAnsi="Arial" w:cs="Arial"/>
              </w:rPr>
            </w:pPr>
            <w:r>
              <w:t xml:space="preserve">Work Time: </w:t>
            </w:r>
          </w:p>
          <w:p w14:paraId="442A798F" w14:textId="21EED8F9" w:rsidR="00E7060C" w:rsidRPr="001D3469" w:rsidRDefault="00366E62" w:rsidP="001D3469">
            <w:pPr>
              <w:pStyle w:val="normal0"/>
              <w:numPr>
                <w:ilvl w:val="1"/>
                <w:numId w:val="13"/>
              </w:numPr>
              <w:contextualSpacing/>
              <w:rPr>
                <w:rFonts w:ascii="Arial" w:eastAsia="Arial" w:hAnsi="Arial" w:cs="Arial"/>
              </w:rPr>
            </w:pPr>
            <w:r>
              <w:t>Provide</w:t>
            </w:r>
            <w:r w:rsidR="00150B2F">
              <w:t xml:space="preserve"> teachers</w:t>
            </w:r>
            <w:r>
              <w:t xml:space="preserve"> with time</w:t>
            </w:r>
            <w:r w:rsidR="00150B2F">
              <w:t xml:space="preserve"> to get some work done that will actually be useful! Encourage teachers to use their creativity and knowledge to create a tool that will help promote engaging in argument in the classroom. Examples could be an anchor chart, a</w:t>
            </w:r>
            <w:r w:rsidR="00C04FA7">
              <w:t xml:space="preserve"> slideshow for students (i.e. PowerPoint), or a graphic organizer. </w:t>
            </w:r>
          </w:p>
          <w:p w14:paraId="6D1130C3" w14:textId="77777777" w:rsidR="00E7060C" w:rsidRPr="001D3469" w:rsidRDefault="00150B2F" w:rsidP="001D3469">
            <w:pPr>
              <w:pStyle w:val="normal0"/>
              <w:numPr>
                <w:ilvl w:val="1"/>
                <w:numId w:val="13"/>
              </w:numPr>
              <w:contextualSpacing/>
              <w:rPr>
                <w:rFonts w:ascii="Arial" w:eastAsia="Arial" w:hAnsi="Arial" w:cs="Arial"/>
              </w:rPr>
            </w:pPr>
            <w:r>
              <w:t>Teachers can work independently or in groups depending on individual needs.</w:t>
            </w:r>
          </w:p>
          <w:p w14:paraId="0D898AA4" w14:textId="77777777" w:rsidR="001D3469" w:rsidRDefault="001D3469" w:rsidP="001D3469">
            <w:pPr>
              <w:pStyle w:val="normal0"/>
              <w:numPr>
                <w:ilvl w:val="0"/>
                <w:numId w:val="13"/>
              </w:numPr>
              <w:contextualSpacing/>
              <w:rPr>
                <w:rFonts w:ascii="Arial" w:eastAsia="Arial" w:hAnsi="Arial" w:cs="Arial"/>
              </w:rPr>
            </w:pPr>
            <w:r>
              <w:t xml:space="preserve">Share Out: </w:t>
            </w:r>
          </w:p>
          <w:p w14:paraId="2C864BA0" w14:textId="39D3DAA5" w:rsidR="001D3469" w:rsidRPr="001D3469" w:rsidRDefault="001D3469" w:rsidP="001D3469">
            <w:pPr>
              <w:pStyle w:val="normal0"/>
              <w:numPr>
                <w:ilvl w:val="1"/>
                <w:numId w:val="13"/>
              </w:numPr>
              <w:contextualSpacing/>
              <w:rPr>
                <w:rFonts w:ascii="Arial" w:eastAsia="Arial" w:hAnsi="Arial" w:cs="Arial"/>
              </w:rPr>
            </w:pPr>
            <w:r>
              <w:t>Gi</w:t>
            </w:r>
            <w:r w:rsidR="00366E62">
              <w:t>ve each group or individual a few minutes</w:t>
            </w:r>
            <w:r>
              <w:t xml:space="preserve"> to share the tool they created for the classroom</w:t>
            </w:r>
            <w:r w:rsidR="00B44EBF">
              <w:t>, and to receive feedback</w:t>
            </w:r>
            <w:r>
              <w:t>.</w:t>
            </w:r>
          </w:p>
        </w:tc>
        <w:tc>
          <w:tcPr>
            <w:tcW w:w="1066" w:type="dxa"/>
          </w:tcPr>
          <w:p w14:paraId="37100973" w14:textId="014A392B" w:rsidR="00E7060C" w:rsidRDefault="00E7060C">
            <w:pPr>
              <w:pStyle w:val="normal0"/>
              <w:jc w:val="center"/>
            </w:pPr>
          </w:p>
        </w:tc>
      </w:tr>
      <w:tr w:rsidR="00204277" w14:paraId="2081F0B5" w14:textId="77777777" w:rsidTr="002813C6">
        <w:trPr>
          <w:trHeight w:val="840"/>
        </w:trPr>
        <w:tc>
          <w:tcPr>
            <w:tcW w:w="1760" w:type="dxa"/>
          </w:tcPr>
          <w:p w14:paraId="3C0DBD90" w14:textId="33FC216D" w:rsidR="00204277" w:rsidRDefault="00204277" w:rsidP="001D3469">
            <w:pPr>
              <w:pStyle w:val="normal0"/>
            </w:pPr>
            <w:r>
              <w:t>Additional Resources</w:t>
            </w:r>
          </w:p>
        </w:tc>
        <w:tc>
          <w:tcPr>
            <w:tcW w:w="6750" w:type="dxa"/>
          </w:tcPr>
          <w:p w14:paraId="312901A5" w14:textId="77777777" w:rsidR="00204277" w:rsidRPr="00AE1AD7" w:rsidRDefault="00204277" w:rsidP="001D3469">
            <w:pPr>
              <w:pStyle w:val="normal0"/>
              <w:numPr>
                <w:ilvl w:val="0"/>
                <w:numId w:val="13"/>
              </w:numPr>
              <w:contextualSpacing/>
            </w:pPr>
            <w:r w:rsidRPr="00AE1AD7">
              <w:t>Share some ways that teachers can learn more information about “engaging in argument from evidence”</w:t>
            </w:r>
          </w:p>
          <w:p w14:paraId="0D30E7CB" w14:textId="285F2270" w:rsidR="00204277" w:rsidRPr="00AE1AD7" w:rsidRDefault="00204277" w:rsidP="00204277">
            <w:pPr>
              <w:pStyle w:val="normal0"/>
              <w:numPr>
                <w:ilvl w:val="1"/>
                <w:numId w:val="13"/>
              </w:numPr>
            </w:pPr>
            <w:r w:rsidRPr="00AE1AD7">
              <w:t>The Argumentation Toolkit –</w:t>
            </w:r>
            <w:hyperlink r:id="rId9" w:history="1">
              <w:r w:rsidR="00AE1AD7" w:rsidRPr="00AE1AD7">
                <w:rPr>
                  <w:rStyle w:val="Hyperlink"/>
                </w:rPr>
                <w:t>http://www.argumentationtoolkit.org</w:t>
              </w:r>
            </w:hyperlink>
            <w:hyperlink r:id="rId10" w:history="1">
              <w:r w:rsidR="00AE1AD7" w:rsidRPr="00AE1AD7">
                <w:rPr>
                  <w:rStyle w:val="Hyperlink"/>
                </w:rPr>
                <w:t>/</w:t>
              </w:r>
            </w:hyperlink>
          </w:p>
          <w:p w14:paraId="762E150D" w14:textId="59A25B0F" w:rsidR="00204277" w:rsidRDefault="00204277" w:rsidP="00204277">
            <w:pPr>
              <w:pStyle w:val="normal0"/>
              <w:numPr>
                <w:ilvl w:val="1"/>
                <w:numId w:val="13"/>
              </w:numPr>
              <w:contextualSpacing/>
            </w:pPr>
            <w:r w:rsidRPr="00AE1AD7">
              <w:t>NGSS@NSTA</w:t>
            </w:r>
            <w:r w:rsidR="00AE1AD7" w:rsidRPr="00AE1AD7">
              <w:t xml:space="preserve"> Science Practices Progression (pg. 7)</w:t>
            </w:r>
          </w:p>
        </w:tc>
        <w:tc>
          <w:tcPr>
            <w:tcW w:w="1066" w:type="dxa"/>
          </w:tcPr>
          <w:p w14:paraId="60EA8876" w14:textId="77777777" w:rsidR="00204277" w:rsidRDefault="00204277">
            <w:pPr>
              <w:pStyle w:val="normal0"/>
              <w:jc w:val="center"/>
            </w:pPr>
          </w:p>
        </w:tc>
      </w:tr>
    </w:tbl>
    <w:p w14:paraId="2B89B937" w14:textId="283909D9" w:rsidR="00E7060C" w:rsidRDefault="00E7060C">
      <w:pPr>
        <w:pStyle w:val="normal0"/>
      </w:pPr>
    </w:p>
    <w:p w14:paraId="5D932A5A" w14:textId="77777777" w:rsidR="00E7060C" w:rsidRDefault="00E7060C">
      <w:pPr>
        <w:pStyle w:val="normal0"/>
      </w:pPr>
    </w:p>
    <w:sectPr w:rsidR="00E7060C">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7C5A" w14:textId="77777777" w:rsidR="00AE1AD7" w:rsidRDefault="00AE1AD7">
      <w:r>
        <w:separator/>
      </w:r>
    </w:p>
  </w:endnote>
  <w:endnote w:type="continuationSeparator" w:id="0">
    <w:p w14:paraId="2D306760" w14:textId="77777777" w:rsidR="00AE1AD7" w:rsidRDefault="00AE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DE64" w14:textId="77777777" w:rsidR="008F46C3" w:rsidRDefault="008F46C3" w:rsidP="009C0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48EE1" w14:textId="2C0B82CB" w:rsidR="008F46C3" w:rsidRDefault="008F46C3" w:rsidP="008F46C3">
    <w:pPr>
      <w:pStyle w:val="Footer"/>
      <w:ind w:right="360"/>
    </w:pPr>
    <w:sdt>
      <w:sdtPr>
        <w:id w:val="969400743"/>
        <w:placeholder>
          <w:docPart w:val="10F7FB8B3616374BA0914356B1B00799"/>
        </w:placeholder>
        <w:temporary/>
        <w:showingPlcHdr/>
      </w:sdtPr>
      <w:sdtContent>
        <w:r>
          <w:t>[Type text]</w:t>
        </w:r>
      </w:sdtContent>
    </w:sdt>
    <w:r>
      <w:ptab w:relativeTo="margin" w:alignment="center" w:leader="none"/>
    </w:r>
    <w:sdt>
      <w:sdtPr>
        <w:id w:val="969400748"/>
        <w:placeholder>
          <w:docPart w:val="74F66E25188B9E44AEC773EF8D079715"/>
        </w:placeholder>
        <w:temporary/>
        <w:showingPlcHdr/>
      </w:sdtPr>
      <w:sdtContent>
        <w:r>
          <w:t>[Type text]</w:t>
        </w:r>
      </w:sdtContent>
    </w:sdt>
    <w:r>
      <w:ptab w:relativeTo="margin" w:alignment="right" w:leader="none"/>
    </w:r>
    <w:sdt>
      <w:sdtPr>
        <w:id w:val="969400753"/>
        <w:placeholder>
          <w:docPart w:val="7F77AB357C05E04F8AFA851CD80919C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A468" w14:textId="77777777" w:rsidR="008F46C3" w:rsidRDefault="008F46C3" w:rsidP="009C0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826907" w14:textId="27329AD7" w:rsidR="00AE1AD7" w:rsidRDefault="008F46C3" w:rsidP="008F46C3">
    <w:pPr>
      <w:pStyle w:val="normal0"/>
      <w:tabs>
        <w:tab w:val="center" w:pos="4320"/>
        <w:tab w:val="right" w:pos="8640"/>
      </w:tabs>
      <w:spacing w:after="720"/>
      <w:ind w:right="360"/>
      <w:jc w:val="right"/>
    </w:pPr>
    <w:r>
      <w:ptab w:relativeTo="margin" w:alignment="center" w:leader="none"/>
    </w:r>
    <w:r w:rsidRPr="008F46C3">
      <w:rPr>
        <w:sz w:val="20"/>
        <w:szCs w:val="20"/>
      </w:rPr>
      <w:t>© 2016 Boston Public Schools Science Department</w:t>
    </w:r>
    <w:r w:rsidRPr="008F46C3">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A173" w14:textId="77777777" w:rsidR="00AE1AD7" w:rsidRDefault="00AE1AD7">
      <w:r>
        <w:separator/>
      </w:r>
    </w:p>
  </w:footnote>
  <w:footnote w:type="continuationSeparator" w:id="0">
    <w:p w14:paraId="7A07AE80" w14:textId="77777777" w:rsidR="00AE1AD7" w:rsidRDefault="00AE1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DCAF" w14:textId="77777777" w:rsidR="00AE1AD7" w:rsidRDefault="008F46C3">
    <w:pPr>
      <w:pStyle w:val="Header"/>
    </w:pPr>
    <w:sdt>
      <w:sdtPr>
        <w:id w:val="171999623"/>
        <w:placeholder>
          <w:docPart w:val="76ABD96E1375F54B9E56E20FC350BF85"/>
        </w:placeholder>
        <w:temporary/>
        <w:showingPlcHdr/>
      </w:sdtPr>
      <w:sdtEndPr/>
      <w:sdtContent>
        <w:r w:rsidR="00AE1AD7">
          <w:t>[Type text]</w:t>
        </w:r>
      </w:sdtContent>
    </w:sdt>
    <w:r w:rsidR="00AE1AD7">
      <w:ptab w:relativeTo="margin" w:alignment="center" w:leader="none"/>
    </w:r>
    <w:sdt>
      <w:sdtPr>
        <w:id w:val="171999624"/>
        <w:placeholder>
          <w:docPart w:val="F0D0C786F7413E4D8E282D2D1E2617DB"/>
        </w:placeholder>
        <w:temporary/>
        <w:showingPlcHdr/>
      </w:sdtPr>
      <w:sdtEndPr/>
      <w:sdtContent>
        <w:r w:rsidR="00AE1AD7">
          <w:t>[Type text]</w:t>
        </w:r>
      </w:sdtContent>
    </w:sdt>
    <w:r w:rsidR="00AE1AD7">
      <w:ptab w:relativeTo="margin" w:alignment="right" w:leader="none"/>
    </w:r>
    <w:sdt>
      <w:sdtPr>
        <w:id w:val="171999625"/>
        <w:placeholder>
          <w:docPart w:val="0CB717DA1E13764C94BF6CE84B161B60"/>
        </w:placeholder>
        <w:temporary/>
        <w:showingPlcHdr/>
      </w:sdtPr>
      <w:sdtEndPr/>
      <w:sdtContent>
        <w:r w:rsidR="00AE1AD7">
          <w:t>[Type text]</w:t>
        </w:r>
      </w:sdtContent>
    </w:sdt>
  </w:p>
  <w:p w14:paraId="2574E112" w14:textId="77777777" w:rsidR="00AE1AD7" w:rsidRDefault="00AE1A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268D" w14:textId="61C963B5" w:rsidR="00AE1AD7" w:rsidRPr="009328CA" w:rsidRDefault="00AE1AD7">
    <w:pPr>
      <w:pStyle w:val="Header"/>
      <w:rPr>
        <w:sz w:val="20"/>
        <w:szCs w:val="20"/>
      </w:rPr>
    </w:pPr>
    <w:r>
      <w:rPr>
        <w:sz w:val="20"/>
        <w:szCs w:val="20"/>
      </w:rPr>
      <w:t>Argumentation Module (bpssciencepractices.weebly.com)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91C"/>
    <w:multiLevelType w:val="hybridMultilevel"/>
    <w:tmpl w:val="4932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7A5A"/>
    <w:multiLevelType w:val="hybridMultilevel"/>
    <w:tmpl w:val="326CB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E81893"/>
    <w:multiLevelType w:val="hybridMultilevel"/>
    <w:tmpl w:val="8898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1671F5"/>
    <w:multiLevelType w:val="hybridMultilevel"/>
    <w:tmpl w:val="38709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CF0FEA"/>
    <w:multiLevelType w:val="multilevel"/>
    <w:tmpl w:val="825C8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FAA29C5"/>
    <w:multiLevelType w:val="multilevel"/>
    <w:tmpl w:val="3C8C4B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3CF17A4"/>
    <w:multiLevelType w:val="hybridMultilevel"/>
    <w:tmpl w:val="584CD36C"/>
    <w:lvl w:ilvl="0" w:tplc="50880608">
      <w:start w:val="1"/>
      <w:numFmt w:val="bullet"/>
      <w:lvlText w:val="●"/>
      <w:lvlJc w:val="left"/>
      <w:pPr>
        <w:tabs>
          <w:tab w:val="num" w:pos="720"/>
        </w:tabs>
        <w:ind w:left="720" w:hanging="360"/>
      </w:pPr>
      <w:rPr>
        <w:rFonts w:ascii="Noto Sans Symbols" w:hAnsi="Noto Sans Symbols" w:hint="default"/>
      </w:rPr>
    </w:lvl>
    <w:lvl w:ilvl="1" w:tplc="B590F398">
      <w:start w:val="1"/>
      <w:numFmt w:val="bullet"/>
      <w:lvlText w:val="●"/>
      <w:lvlJc w:val="left"/>
      <w:pPr>
        <w:tabs>
          <w:tab w:val="num" w:pos="1440"/>
        </w:tabs>
        <w:ind w:left="1440" w:hanging="360"/>
      </w:pPr>
      <w:rPr>
        <w:rFonts w:ascii="Noto Sans Symbols" w:hAnsi="Noto Sans Symbols" w:hint="default"/>
      </w:rPr>
    </w:lvl>
    <w:lvl w:ilvl="2" w:tplc="CC9AD84E" w:tentative="1">
      <w:start w:val="1"/>
      <w:numFmt w:val="bullet"/>
      <w:lvlText w:val="●"/>
      <w:lvlJc w:val="left"/>
      <w:pPr>
        <w:tabs>
          <w:tab w:val="num" w:pos="2160"/>
        </w:tabs>
        <w:ind w:left="2160" w:hanging="360"/>
      </w:pPr>
      <w:rPr>
        <w:rFonts w:ascii="Noto Sans Symbols" w:hAnsi="Noto Sans Symbols" w:hint="default"/>
      </w:rPr>
    </w:lvl>
    <w:lvl w:ilvl="3" w:tplc="AD7E3624" w:tentative="1">
      <w:start w:val="1"/>
      <w:numFmt w:val="bullet"/>
      <w:lvlText w:val="●"/>
      <w:lvlJc w:val="left"/>
      <w:pPr>
        <w:tabs>
          <w:tab w:val="num" w:pos="2880"/>
        </w:tabs>
        <w:ind w:left="2880" w:hanging="360"/>
      </w:pPr>
      <w:rPr>
        <w:rFonts w:ascii="Noto Sans Symbols" w:hAnsi="Noto Sans Symbols" w:hint="default"/>
      </w:rPr>
    </w:lvl>
    <w:lvl w:ilvl="4" w:tplc="8C446E7A" w:tentative="1">
      <w:start w:val="1"/>
      <w:numFmt w:val="bullet"/>
      <w:lvlText w:val="●"/>
      <w:lvlJc w:val="left"/>
      <w:pPr>
        <w:tabs>
          <w:tab w:val="num" w:pos="3600"/>
        </w:tabs>
        <w:ind w:left="3600" w:hanging="360"/>
      </w:pPr>
      <w:rPr>
        <w:rFonts w:ascii="Noto Sans Symbols" w:hAnsi="Noto Sans Symbols" w:hint="default"/>
      </w:rPr>
    </w:lvl>
    <w:lvl w:ilvl="5" w:tplc="B16C0C9C" w:tentative="1">
      <w:start w:val="1"/>
      <w:numFmt w:val="bullet"/>
      <w:lvlText w:val="●"/>
      <w:lvlJc w:val="left"/>
      <w:pPr>
        <w:tabs>
          <w:tab w:val="num" w:pos="4320"/>
        </w:tabs>
        <w:ind w:left="4320" w:hanging="360"/>
      </w:pPr>
      <w:rPr>
        <w:rFonts w:ascii="Noto Sans Symbols" w:hAnsi="Noto Sans Symbols" w:hint="default"/>
      </w:rPr>
    </w:lvl>
    <w:lvl w:ilvl="6" w:tplc="36B676F0" w:tentative="1">
      <w:start w:val="1"/>
      <w:numFmt w:val="bullet"/>
      <w:lvlText w:val="●"/>
      <w:lvlJc w:val="left"/>
      <w:pPr>
        <w:tabs>
          <w:tab w:val="num" w:pos="5040"/>
        </w:tabs>
        <w:ind w:left="5040" w:hanging="360"/>
      </w:pPr>
      <w:rPr>
        <w:rFonts w:ascii="Noto Sans Symbols" w:hAnsi="Noto Sans Symbols" w:hint="default"/>
      </w:rPr>
    </w:lvl>
    <w:lvl w:ilvl="7" w:tplc="5016C800" w:tentative="1">
      <w:start w:val="1"/>
      <w:numFmt w:val="bullet"/>
      <w:lvlText w:val="●"/>
      <w:lvlJc w:val="left"/>
      <w:pPr>
        <w:tabs>
          <w:tab w:val="num" w:pos="5760"/>
        </w:tabs>
        <w:ind w:left="5760" w:hanging="360"/>
      </w:pPr>
      <w:rPr>
        <w:rFonts w:ascii="Noto Sans Symbols" w:hAnsi="Noto Sans Symbols" w:hint="default"/>
      </w:rPr>
    </w:lvl>
    <w:lvl w:ilvl="8" w:tplc="5D7A8AEA" w:tentative="1">
      <w:start w:val="1"/>
      <w:numFmt w:val="bullet"/>
      <w:lvlText w:val="●"/>
      <w:lvlJc w:val="left"/>
      <w:pPr>
        <w:tabs>
          <w:tab w:val="num" w:pos="6480"/>
        </w:tabs>
        <w:ind w:left="6480" w:hanging="360"/>
      </w:pPr>
      <w:rPr>
        <w:rFonts w:ascii="Noto Sans Symbols" w:hAnsi="Noto Sans Symbols" w:hint="default"/>
      </w:rPr>
    </w:lvl>
  </w:abstractNum>
  <w:abstractNum w:abstractNumId="7">
    <w:nsid w:val="4B79130F"/>
    <w:multiLevelType w:val="hybridMultilevel"/>
    <w:tmpl w:val="9E18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F77B36"/>
    <w:multiLevelType w:val="hybridMultilevel"/>
    <w:tmpl w:val="2766D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4B2997"/>
    <w:multiLevelType w:val="multilevel"/>
    <w:tmpl w:val="792AA9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E7D2586"/>
    <w:multiLevelType w:val="hybridMultilevel"/>
    <w:tmpl w:val="997A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EF2D10"/>
    <w:multiLevelType w:val="hybridMultilevel"/>
    <w:tmpl w:val="1B18D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BF7F9E"/>
    <w:multiLevelType w:val="multilevel"/>
    <w:tmpl w:val="6A000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8C87372"/>
    <w:multiLevelType w:val="hybridMultilevel"/>
    <w:tmpl w:val="6C5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945E8"/>
    <w:multiLevelType w:val="hybridMultilevel"/>
    <w:tmpl w:val="0DEEAB14"/>
    <w:lvl w:ilvl="0" w:tplc="91E21B26">
      <w:start w:val="1"/>
      <w:numFmt w:val="bullet"/>
      <w:lvlText w:val="●"/>
      <w:lvlJc w:val="left"/>
      <w:pPr>
        <w:tabs>
          <w:tab w:val="num" w:pos="720"/>
        </w:tabs>
        <w:ind w:left="720" w:hanging="360"/>
      </w:pPr>
      <w:rPr>
        <w:rFonts w:ascii="Noto Sans Symbols" w:hAnsi="Noto Sans Symbols" w:hint="default"/>
      </w:rPr>
    </w:lvl>
    <w:lvl w:ilvl="1" w:tplc="F84ABBE4">
      <w:start w:val="1"/>
      <w:numFmt w:val="bullet"/>
      <w:lvlText w:val="●"/>
      <w:lvlJc w:val="left"/>
      <w:pPr>
        <w:tabs>
          <w:tab w:val="num" w:pos="1440"/>
        </w:tabs>
        <w:ind w:left="1440" w:hanging="360"/>
      </w:pPr>
      <w:rPr>
        <w:rFonts w:ascii="Noto Sans Symbols" w:hAnsi="Noto Sans Symbols" w:hint="default"/>
      </w:rPr>
    </w:lvl>
    <w:lvl w:ilvl="2" w:tplc="B3E28FA8" w:tentative="1">
      <w:start w:val="1"/>
      <w:numFmt w:val="bullet"/>
      <w:lvlText w:val="●"/>
      <w:lvlJc w:val="left"/>
      <w:pPr>
        <w:tabs>
          <w:tab w:val="num" w:pos="2160"/>
        </w:tabs>
        <w:ind w:left="2160" w:hanging="360"/>
      </w:pPr>
      <w:rPr>
        <w:rFonts w:ascii="Noto Sans Symbols" w:hAnsi="Noto Sans Symbols" w:hint="default"/>
      </w:rPr>
    </w:lvl>
    <w:lvl w:ilvl="3" w:tplc="84DA486C" w:tentative="1">
      <w:start w:val="1"/>
      <w:numFmt w:val="bullet"/>
      <w:lvlText w:val="●"/>
      <w:lvlJc w:val="left"/>
      <w:pPr>
        <w:tabs>
          <w:tab w:val="num" w:pos="2880"/>
        </w:tabs>
        <w:ind w:left="2880" w:hanging="360"/>
      </w:pPr>
      <w:rPr>
        <w:rFonts w:ascii="Noto Sans Symbols" w:hAnsi="Noto Sans Symbols" w:hint="default"/>
      </w:rPr>
    </w:lvl>
    <w:lvl w:ilvl="4" w:tplc="A5F65DFC" w:tentative="1">
      <w:start w:val="1"/>
      <w:numFmt w:val="bullet"/>
      <w:lvlText w:val="●"/>
      <w:lvlJc w:val="left"/>
      <w:pPr>
        <w:tabs>
          <w:tab w:val="num" w:pos="3600"/>
        </w:tabs>
        <w:ind w:left="3600" w:hanging="360"/>
      </w:pPr>
      <w:rPr>
        <w:rFonts w:ascii="Noto Sans Symbols" w:hAnsi="Noto Sans Symbols" w:hint="default"/>
      </w:rPr>
    </w:lvl>
    <w:lvl w:ilvl="5" w:tplc="FD160224" w:tentative="1">
      <w:start w:val="1"/>
      <w:numFmt w:val="bullet"/>
      <w:lvlText w:val="●"/>
      <w:lvlJc w:val="left"/>
      <w:pPr>
        <w:tabs>
          <w:tab w:val="num" w:pos="4320"/>
        </w:tabs>
        <w:ind w:left="4320" w:hanging="360"/>
      </w:pPr>
      <w:rPr>
        <w:rFonts w:ascii="Noto Sans Symbols" w:hAnsi="Noto Sans Symbols" w:hint="default"/>
      </w:rPr>
    </w:lvl>
    <w:lvl w:ilvl="6" w:tplc="56B60B88" w:tentative="1">
      <w:start w:val="1"/>
      <w:numFmt w:val="bullet"/>
      <w:lvlText w:val="●"/>
      <w:lvlJc w:val="left"/>
      <w:pPr>
        <w:tabs>
          <w:tab w:val="num" w:pos="5040"/>
        </w:tabs>
        <w:ind w:left="5040" w:hanging="360"/>
      </w:pPr>
      <w:rPr>
        <w:rFonts w:ascii="Noto Sans Symbols" w:hAnsi="Noto Sans Symbols" w:hint="default"/>
      </w:rPr>
    </w:lvl>
    <w:lvl w:ilvl="7" w:tplc="BBFC4AE0" w:tentative="1">
      <w:start w:val="1"/>
      <w:numFmt w:val="bullet"/>
      <w:lvlText w:val="●"/>
      <w:lvlJc w:val="left"/>
      <w:pPr>
        <w:tabs>
          <w:tab w:val="num" w:pos="5760"/>
        </w:tabs>
        <w:ind w:left="5760" w:hanging="360"/>
      </w:pPr>
      <w:rPr>
        <w:rFonts w:ascii="Noto Sans Symbols" w:hAnsi="Noto Sans Symbols" w:hint="default"/>
      </w:rPr>
    </w:lvl>
    <w:lvl w:ilvl="8" w:tplc="EBEA221E" w:tentative="1">
      <w:start w:val="1"/>
      <w:numFmt w:val="bullet"/>
      <w:lvlText w:val="●"/>
      <w:lvlJc w:val="left"/>
      <w:pPr>
        <w:tabs>
          <w:tab w:val="num" w:pos="6480"/>
        </w:tabs>
        <w:ind w:left="6480" w:hanging="360"/>
      </w:pPr>
      <w:rPr>
        <w:rFonts w:ascii="Noto Sans Symbols" w:hAnsi="Noto Sans Symbols" w:hint="default"/>
      </w:rPr>
    </w:lvl>
  </w:abstractNum>
  <w:num w:numId="1">
    <w:abstractNumId w:val="12"/>
  </w:num>
  <w:num w:numId="2">
    <w:abstractNumId w:val="4"/>
  </w:num>
  <w:num w:numId="3">
    <w:abstractNumId w:val="5"/>
  </w:num>
  <w:num w:numId="4">
    <w:abstractNumId w:val="9"/>
  </w:num>
  <w:num w:numId="5">
    <w:abstractNumId w:val="13"/>
  </w:num>
  <w:num w:numId="6">
    <w:abstractNumId w:val="0"/>
  </w:num>
  <w:num w:numId="7">
    <w:abstractNumId w:val="1"/>
  </w:num>
  <w:num w:numId="8">
    <w:abstractNumId w:val="8"/>
  </w:num>
  <w:num w:numId="9">
    <w:abstractNumId w:val="2"/>
  </w:num>
  <w:num w:numId="10">
    <w:abstractNumId w:val="10"/>
  </w:num>
  <w:num w:numId="11">
    <w:abstractNumId w:val="7"/>
  </w:num>
  <w:num w:numId="12">
    <w:abstractNumId w:val="3"/>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060C"/>
    <w:rsid w:val="0003512B"/>
    <w:rsid w:val="00041DAA"/>
    <w:rsid w:val="000642BA"/>
    <w:rsid w:val="000E4C20"/>
    <w:rsid w:val="00150B2F"/>
    <w:rsid w:val="001D3469"/>
    <w:rsid w:val="00204277"/>
    <w:rsid w:val="00232400"/>
    <w:rsid w:val="002813C6"/>
    <w:rsid w:val="00325501"/>
    <w:rsid w:val="00366E62"/>
    <w:rsid w:val="00442AEF"/>
    <w:rsid w:val="00485CEA"/>
    <w:rsid w:val="00517FA0"/>
    <w:rsid w:val="006E7701"/>
    <w:rsid w:val="00722A54"/>
    <w:rsid w:val="00732A9C"/>
    <w:rsid w:val="00740886"/>
    <w:rsid w:val="008B5184"/>
    <w:rsid w:val="008D2E07"/>
    <w:rsid w:val="008D5EE8"/>
    <w:rsid w:val="008F46C3"/>
    <w:rsid w:val="009309F6"/>
    <w:rsid w:val="009328CA"/>
    <w:rsid w:val="00A36AC1"/>
    <w:rsid w:val="00AD5BDF"/>
    <w:rsid w:val="00AE1AD7"/>
    <w:rsid w:val="00B44EBF"/>
    <w:rsid w:val="00BA7A2F"/>
    <w:rsid w:val="00C041DC"/>
    <w:rsid w:val="00C04FA7"/>
    <w:rsid w:val="00C359DC"/>
    <w:rsid w:val="00C3631B"/>
    <w:rsid w:val="00E53803"/>
    <w:rsid w:val="00E62A2B"/>
    <w:rsid w:val="00E7060C"/>
    <w:rsid w:val="00E95B03"/>
    <w:rsid w:val="00F70820"/>
    <w:rsid w:val="00FC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9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C04FA7"/>
    <w:pPr>
      <w:tabs>
        <w:tab w:val="center" w:pos="4320"/>
        <w:tab w:val="right" w:pos="8640"/>
      </w:tabs>
    </w:pPr>
  </w:style>
  <w:style w:type="character" w:customStyle="1" w:styleId="HeaderChar">
    <w:name w:val="Header Char"/>
    <w:basedOn w:val="DefaultParagraphFont"/>
    <w:link w:val="Header"/>
    <w:rsid w:val="00C04FA7"/>
  </w:style>
  <w:style w:type="paragraph" w:styleId="Footer">
    <w:name w:val="footer"/>
    <w:basedOn w:val="Normal"/>
    <w:link w:val="FooterChar"/>
    <w:uiPriority w:val="99"/>
    <w:unhideWhenUsed/>
    <w:rsid w:val="00C04FA7"/>
    <w:pPr>
      <w:tabs>
        <w:tab w:val="center" w:pos="4320"/>
        <w:tab w:val="right" w:pos="8640"/>
      </w:tabs>
    </w:pPr>
  </w:style>
  <w:style w:type="character" w:customStyle="1" w:styleId="FooterChar">
    <w:name w:val="Footer Char"/>
    <w:basedOn w:val="DefaultParagraphFont"/>
    <w:link w:val="Footer"/>
    <w:uiPriority w:val="99"/>
    <w:rsid w:val="00C04FA7"/>
  </w:style>
  <w:style w:type="paragraph" w:styleId="ListParagraph">
    <w:name w:val="List Paragraph"/>
    <w:basedOn w:val="Normal"/>
    <w:uiPriority w:val="34"/>
    <w:qFormat/>
    <w:rsid w:val="00204277"/>
    <w:pPr>
      <w:ind w:left="720"/>
      <w:contextualSpacing/>
    </w:pPr>
    <w:rPr>
      <w:rFonts w:ascii="Times" w:hAnsi="Times"/>
      <w:color w:val="auto"/>
      <w:sz w:val="20"/>
      <w:szCs w:val="20"/>
    </w:rPr>
  </w:style>
  <w:style w:type="character" w:styleId="Hyperlink">
    <w:name w:val="Hyperlink"/>
    <w:basedOn w:val="DefaultParagraphFont"/>
    <w:uiPriority w:val="99"/>
    <w:unhideWhenUsed/>
    <w:rsid w:val="00204277"/>
    <w:rPr>
      <w:color w:val="0000FF" w:themeColor="hyperlink"/>
      <w:u w:val="single"/>
    </w:rPr>
  </w:style>
  <w:style w:type="character" w:styleId="PageNumber">
    <w:name w:val="page number"/>
    <w:basedOn w:val="DefaultParagraphFont"/>
    <w:uiPriority w:val="99"/>
    <w:semiHidden/>
    <w:unhideWhenUsed/>
    <w:rsid w:val="008F46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C04FA7"/>
    <w:pPr>
      <w:tabs>
        <w:tab w:val="center" w:pos="4320"/>
        <w:tab w:val="right" w:pos="8640"/>
      </w:tabs>
    </w:pPr>
  </w:style>
  <w:style w:type="character" w:customStyle="1" w:styleId="HeaderChar">
    <w:name w:val="Header Char"/>
    <w:basedOn w:val="DefaultParagraphFont"/>
    <w:link w:val="Header"/>
    <w:rsid w:val="00C04FA7"/>
  </w:style>
  <w:style w:type="paragraph" w:styleId="Footer">
    <w:name w:val="footer"/>
    <w:basedOn w:val="Normal"/>
    <w:link w:val="FooterChar"/>
    <w:uiPriority w:val="99"/>
    <w:unhideWhenUsed/>
    <w:rsid w:val="00C04FA7"/>
    <w:pPr>
      <w:tabs>
        <w:tab w:val="center" w:pos="4320"/>
        <w:tab w:val="right" w:pos="8640"/>
      </w:tabs>
    </w:pPr>
  </w:style>
  <w:style w:type="character" w:customStyle="1" w:styleId="FooterChar">
    <w:name w:val="Footer Char"/>
    <w:basedOn w:val="DefaultParagraphFont"/>
    <w:link w:val="Footer"/>
    <w:uiPriority w:val="99"/>
    <w:rsid w:val="00C04FA7"/>
  </w:style>
  <w:style w:type="paragraph" w:styleId="ListParagraph">
    <w:name w:val="List Paragraph"/>
    <w:basedOn w:val="Normal"/>
    <w:uiPriority w:val="34"/>
    <w:qFormat/>
    <w:rsid w:val="00204277"/>
    <w:pPr>
      <w:ind w:left="720"/>
      <w:contextualSpacing/>
    </w:pPr>
    <w:rPr>
      <w:rFonts w:ascii="Times" w:hAnsi="Times"/>
      <w:color w:val="auto"/>
      <w:sz w:val="20"/>
      <w:szCs w:val="20"/>
    </w:rPr>
  </w:style>
  <w:style w:type="character" w:styleId="Hyperlink">
    <w:name w:val="Hyperlink"/>
    <w:basedOn w:val="DefaultParagraphFont"/>
    <w:uiPriority w:val="99"/>
    <w:unhideWhenUsed/>
    <w:rsid w:val="00204277"/>
    <w:rPr>
      <w:color w:val="0000FF" w:themeColor="hyperlink"/>
      <w:u w:val="single"/>
    </w:rPr>
  </w:style>
  <w:style w:type="character" w:styleId="PageNumber">
    <w:name w:val="page number"/>
    <w:basedOn w:val="DefaultParagraphFont"/>
    <w:uiPriority w:val="99"/>
    <w:semiHidden/>
    <w:unhideWhenUsed/>
    <w:rsid w:val="008F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357">
      <w:bodyDiv w:val="1"/>
      <w:marLeft w:val="0"/>
      <w:marRight w:val="0"/>
      <w:marTop w:val="0"/>
      <w:marBottom w:val="0"/>
      <w:divBdr>
        <w:top w:val="none" w:sz="0" w:space="0" w:color="auto"/>
        <w:left w:val="none" w:sz="0" w:space="0" w:color="auto"/>
        <w:bottom w:val="none" w:sz="0" w:space="0" w:color="auto"/>
        <w:right w:val="none" w:sz="0" w:space="0" w:color="auto"/>
      </w:divBdr>
      <w:divsChild>
        <w:div w:id="1131828662">
          <w:marLeft w:val="1094"/>
          <w:marRight w:val="0"/>
          <w:marTop w:val="104"/>
          <w:marBottom w:val="0"/>
          <w:divBdr>
            <w:top w:val="none" w:sz="0" w:space="0" w:color="auto"/>
            <w:left w:val="none" w:sz="0" w:space="0" w:color="auto"/>
            <w:bottom w:val="none" w:sz="0" w:space="0" w:color="auto"/>
            <w:right w:val="none" w:sz="0" w:space="0" w:color="auto"/>
          </w:divBdr>
        </w:div>
        <w:div w:id="97989631">
          <w:marLeft w:val="1094"/>
          <w:marRight w:val="0"/>
          <w:marTop w:val="104"/>
          <w:marBottom w:val="0"/>
          <w:divBdr>
            <w:top w:val="none" w:sz="0" w:space="0" w:color="auto"/>
            <w:left w:val="none" w:sz="0" w:space="0" w:color="auto"/>
            <w:bottom w:val="none" w:sz="0" w:space="0" w:color="auto"/>
            <w:right w:val="none" w:sz="0" w:space="0" w:color="auto"/>
          </w:divBdr>
        </w:div>
        <w:div w:id="1177621135">
          <w:marLeft w:val="1094"/>
          <w:marRight w:val="0"/>
          <w:marTop w:val="104"/>
          <w:marBottom w:val="0"/>
          <w:divBdr>
            <w:top w:val="none" w:sz="0" w:space="0" w:color="auto"/>
            <w:left w:val="none" w:sz="0" w:space="0" w:color="auto"/>
            <w:bottom w:val="none" w:sz="0" w:space="0" w:color="auto"/>
            <w:right w:val="none" w:sz="0" w:space="0" w:color="auto"/>
          </w:divBdr>
        </w:div>
        <w:div w:id="536435889">
          <w:marLeft w:val="1094"/>
          <w:marRight w:val="0"/>
          <w:marTop w:val="104"/>
          <w:marBottom w:val="0"/>
          <w:divBdr>
            <w:top w:val="none" w:sz="0" w:space="0" w:color="auto"/>
            <w:left w:val="none" w:sz="0" w:space="0" w:color="auto"/>
            <w:bottom w:val="none" w:sz="0" w:space="0" w:color="auto"/>
            <w:right w:val="none" w:sz="0" w:space="0" w:color="auto"/>
          </w:divBdr>
        </w:div>
      </w:divsChild>
    </w:div>
    <w:div w:id="1201357227">
      <w:bodyDiv w:val="1"/>
      <w:marLeft w:val="0"/>
      <w:marRight w:val="0"/>
      <w:marTop w:val="0"/>
      <w:marBottom w:val="0"/>
      <w:divBdr>
        <w:top w:val="none" w:sz="0" w:space="0" w:color="auto"/>
        <w:left w:val="none" w:sz="0" w:space="0" w:color="auto"/>
        <w:bottom w:val="none" w:sz="0" w:space="0" w:color="auto"/>
        <w:right w:val="none" w:sz="0" w:space="0" w:color="auto"/>
      </w:divBdr>
      <w:divsChild>
        <w:div w:id="2013144122">
          <w:marLeft w:val="1094"/>
          <w:marRight w:val="0"/>
          <w:marTop w:val="10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gumentationtoolkit.org/" TargetMode="External"/><Relationship Id="rId10" Type="http://schemas.openxmlformats.org/officeDocument/2006/relationships/hyperlink" Target="http://www.argumentationtoolki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ABD96E1375F54B9E56E20FC350BF85"/>
        <w:category>
          <w:name w:val="General"/>
          <w:gallery w:val="placeholder"/>
        </w:category>
        <w:types>
          <w:type w:val="bbPlcHdr"/>
        </w:types>
        <w:behaviors>
          <w:behavior w:val="content"/>
        </w:behaviors>
        <w:guid w:val="{54BBEF74-8153-3D41-BEA9-9B18FEB4AE3A}"/>
      </w:docPartPr>
      <w:docPartBody>
        <w:p w:rsidR="00237982" w:rsidRDefault="00237982" w:rsidP="00237982">
          <w:pPr>
            <w:pStyle w:val="76ABD96E1375F54B9E56E20FC350BF85"/>
          </w:pPr>
          <w:r>
            <w:t>[Type text]</w:t>
          </w:r>
        </w:p>
      </w:docPartBody>
    </w:docPart>
    <w:docPart>
      <w:docPartPr>
        <w:name w:val="F0D0C786F7413E4D8E282D2D1E2617DB"/>
        <w:category>
          <w:name w:val="General"/>
          <w:gallery w:val="placeholder"/>
        </w:category>
        <w:types>
          <w:type w:val="bbPlcHdr"/>
        </w:types>
        <w:behaviors>
          <w:behavior w:val="content"/>
        </w:behaviors>
        <w:guid w:val="{438F5A7E-9C26-B74A-8DBB-FAC8A4C00790}"/>
      </w:docPartPr>
      <w:docPartBody>
        <w:p w:rsidR="00237982" w:rsidRDefault="00237982" w:rsidP="00237982">
          <w:pPr>
            <w:pStyle w:val="F0D0C786F7413E4D8E282D2D1E2617DB"/>
          </w:pPr>
          <w:r>
            <w:t>[Type text]</w:t>
          </w:r>
        </w:p>
      </w:docPartBody>
    </w:docPart>
    <w:docPart>
      <w:docPartPr>
        <w:name w:val="0CB717DA1E13764C94BF6CE84B161B60"/>
        <w:category>
          <w:name w:val="General"/>
          <w:gallery w:val="placeholder"/>
        </w:category>
        <w:types>
          <w:type w:val="bbPlcHdr"/>
        </w:types>
        <w:behaviors>
          <w:behavior w:val="content"/>
        </w:behaviors>
        <w:guid w:val="{02FCED36-7D60-F049-B3B7-CFDC7D05F7A3}"/>
      </w:docPartPr>
      <w:docPartBody>
        <w:p w:rsidR="00237982" w:rsidRDefault="00237982" w:rsidP="00237982">
          <w:pPr>
            <w:pStyle w:val="0CB717DA1E13764C94BF6CE84B161B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82"/>
    <w:rsid w:val="00237982"/>
    <w:rsid w:val="0068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BD96E1375F54B9E56E20FC350BF85">
    <w:name w:val="76ABD96E1375F54B9E56E20FC350BF85"/>
    <w:rsid w:val="00237982"/>
  </w:style>
  <w:style w:type="paragraph" w:customStyle="1" w:styleId="F0D0C786F7413E4D8E282D2D1E2617DB">
    <w:name w:val="F0D0C786F7413E4D8E282D2D1E2617DB"/>
    <w:rsid w:val="00237982"/>
  </w:style>
  <w:style w:type="paragraph" w:customStyle="1" w:styleId="0CB717DA1E13764C94BF6CE84B161B60">
    <w:name w:val="0CB717DA1E13764C94BF6CE84B161B60"/>
    <w:rsid w:val="00237982"/>
  </w:style>
  <w:style w:type="paragraph" w:customStyle="1" w:styleId="B31F351127AF2844BE11EC96C801256C">
    <w:name w:val="B31F351127AF2844BE11EC96C801256C"/>
    <w:rsid w:val="00237982"/>
  </w:style>
  <w:style w:type="paragraph" w:customStyle="1" w:styleId="6DA915A5BD58AC43AB777564DA78E9A2">
    <w:name w:val="6DA915A5BD58AC43AB777564DA78E9A2"/>
    <w:rsid w:val="00237982"/>
  </w:style>
  <w:style w:type="paragraph" w:customStyle="1" w:styleId="14DB75D0FF0F654393AAEA716D42E17B">
    <w:name w:val="14DB75D0FF0F654393AAEA716D42E17B"/>
    <w:rsid w:val="00237982"/>
  </w:style>
  <w:style w:type="paragraph" w:customStyle="1" w:styleId="10F7FB8B3616374BA0914356B1B00799">
    <w:name w:val="10F7FB8B3616374BA0914356B1B00799"/>
    <w:rsid w:val="00685703"/>
  </w:style>
  <w:style w:type="paragraph" w:customStyle="1" w:styleId="74F66E25188B9E44AEC773EF8D079715">
    <w:name w:val="74F66E25188B9E44AEC773EF8D079715"/>
    <w:rsid w:val="00685703"/>
  </w:style>
  <w:style w:type="paragraph" w:customStyle="1" w:styleId="7F77AB357C05E04F8AFA851CD80919C3">
    <w:name w:val="7F77AB357C05E04F8AFA851CD80919C3"/>
    <w:rsid w:val="00685703"/>
  </w:style>
  <w:style w:type="paragraph" w:customStyle="1" w:styleId="5D77A1934AAF5E4593AC285D7DF3CB78">
    <w:name w:val="5D77A1934AAF5E4593AC285D7DF3CB78"/>
    <w:rsid w:val="00685703"/>
  </w:style>
  <w:style w:type="paragraph" w:customStyle="1" w:styleId="E155B9D419FAB047963E303FD7BA3E13">
    <w:name w:val="E155B9D419FAB047963E303FD7BA3E13"/>
    <w:rsid w:val="00685703"/>
  </w:style>
  <w:style w:type="paragraph" w:customStyle="1" w:styleId="B0A67221A3800346A528C6A1ED9776D6">
    <w:name w:val="B0A67221A3800346A528C6A1ED9776D6"/>
    <w:rsid w:val="0068570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BD96E1375F54B9E56E20FC350BF85">
    <w:name w:val="76ABD96E1375F54B9E56E20FC350BF85"/>
    <w:rsid w:val="00237982"/>
  </w:style>
  <w:style w:type="paragraph" w:customStyle="1" w:styleId="F0D0C786F7413E4D8E282D2D1E2617DB">
    <w:name w:val="F0D0C786F7413E4D8E282D2D1E2617DB"/>
    <w:rsid w:val="00237982"/>
  </w:style>
  <w:style w:type="paragraph" w:customStyle="1" w:styleId="0CB717DA1E13764C94BF6CE84B161B60">
    <w:name w:val="0CB717DA1E13764C94BF6CE84B161B60"/>
    <w:rsid w:val="00237982"/>
  </w:style>
  <w:style w:type="paragraph" w:customStyle="1" w:styleId="B31F351127AF2844BE11EC96C801256C">
    <w:name w:val="B31F351127AF2844BE11EC96C801256C"/>
    <w:rsid w:val="00237982"/>
  </w:style>
  <w:style w:type="paragraph" w:customStyle="1" w:styleId="6DA915A5BD58AC43AB777564DA78E9A2">
    <w:name w:val="6DA915A5BD58AC43AB777564DA78E9A2"/>
    <w:rsid w:val="00237982"/>
  </w:style>
  <w:style w:type="paragraph" w:customStyle="1" w:styleId="14DB75D0FF0F654393AAEA716D42E17B">
    <w:name w:val="14DB75D0FF0F654393AAEA716D42E17B"/>
    <w:rsid w:val="00237982"/>
  </w:style>
  <w:style w:type="paragraph" w:customStyle="1" w:styleId="10F7FB8B3616374BA0914356B1B00799">
    <w:name w:val="10F7FB8B3616374BA0914356B1B00799"/>
    <w:rsid w:val="00685703"/>
  </w:style>
  <w:style w:type="paragraph" w:customStyle="1" w:styleId="74F66E25188B9E44AEC773EF8D079715">
    <w:name w:val="74F66E25188B9E44AEC773EF8D079715"/>
    <w:rsid w:val="00685703"/>
  </w:style>
  <w:style w:type="paragraph" w:customStyle="1" w:styleId="7F77AB357C05E04F8AFA851CD80919C3">
    <w:name w:val="7F77AB357C05E04F8AFA851CD80919C3"/>
    <w:rsid w:val="00685703"/>
  </w:style>
  <w:style w:type="paragraph" w:customStyle="1" w:styleId="5D77A1934AAF5E4593AC285D7DF3CB78">
    <w:name w:val="5D77A1934AAF5E4593AC285D7DF3CB78"/>
    <w:rsid w:val="00685703"/>
  </w:style>
  <w:style w:type="paragraph" w:customStyle="1" w:styleId="E155B9D419FAB047963E303FD7BA3E13">
    <w:name w:val="E155B9D419FAB047963E303FD7BA3E13"/>
    <w:rsid w:val="00685703"/>
  </w:style>
  <w:style w:type="paragraph" w:customStyle="1" w:styleId="B0A67221A3800346A528C6A1ED9776D6">
    <w:name w:val="B0A67221A3800346A528C6A1ED9776D6"/>
    <w:rsid w:val="00685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55C8-39F5-B34A-B5C6-7D2F7D67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581</Words>
  <Characters>3317</Characters>
  <Application>Microsoft Macintosh Word</Application>
  <DocSecurity>0</DocSecurity>
  <Lines>27</Lines>
  <Paragraphs>7</Paragraphs>
  <ScaleCrop>false</ScaleCrop>
  <Company>Boston College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Jorgelina Gonzalez-Howard</cp:lastModifiedBy>
  <cp:revision>33</cp:revision>
  <dcterms:created xsi:type="dcterms:W3CDTF">2016-05-01T22:22:00Z</dcterms:created>
  <dcterms:modified xsi:type="dcterms:W3CDTF">2016-06-12T19:37:00Z</dcterms:modified>
</cp:coreProperties>
</file>