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4C7AF8" w14:textId="3114138C" w:rsidR="00074A01" w:rsidRDefault="00022F5C" w:rsidP="003076B0">
      <w:pPr>
        <w:pStyle w:val="normal0"/>
        <w:tabs>
          <w:tab w:val="left" w:pos="2192"/>
          <w:tab w:val="center" w:pos="4680"/>
        </w:tabs>
        <w:jc w:val="center"/>
      </w:pPr>
      <w:r>
        <w:rPr>
          <w:b/>
        </w:rPr>
        <w:t>Asking Questions</w:t>
      </w:r>
    </w:p>
    <w:p w14:paraId="1D166AD7" w14:textId="77777777" w:rsidR="00074A01" w:rsidRDefault="00786BB9">
      <w:pPr>
        <w:pStyle w:val="normal0"/>
        <w:jc w:val="center"/>
      </w:pPr>
      <w:r>
        <w:rPr>
          <w:i/>
        </w:rPr>
        <w:t>Time: 45 minutes</w:t>
      </w:r>
    </w:p>
    <w:p w14:paraId="000D7F91" w14:textId="77777777" w:rsidR="00074A01" w:rsidRDefault="00786BB9">
      <w:pPr>
        <w:pStyle w:val="normal0"/>
      </w:pPr>
      <w:r>
        <w:rPr>
          <w:b/>
        </w:rPr>
        <w:t xml:space="preserve">Goals: </w:t>
      </w:r>
    </w:p>
    <w:p w14:paraId="11270DD1" w14:textId="627F9A93" w:rsidR="00DD42C8" w:rsidRDefault="007E5FE8" w:rsidP="00DD42C8">
      <w:pPr>
        <w:pStyle w:val="normal0"/>
        <w:numPr>
          <w:ilvl w:val="0"/>
          <w:numId w:val="5"/>
        </w:numPr>
      </w:pPr>
      <w:r>
        <w:t xml:space="preserve">Develop an understanding </w:t>
      </w:r>
      <w:r w:rsidR="00DD42C8">
        <w:t xml:space="preserve">of what it </w:t>
      </w:r>
      <w:r w:rsidR="00765F03">
        <w:t>means for students to engage in</w:t>
      </w:r>
      <w:r w:rsidR="00DD42C8">
        <w:t xml:space="preserve"> </w:t>
      </w:r>
      <w:r>
        <w:t>“asking questions”</w:t>
      </w:r>
      <w:r w:rsidR="00DD42C8">
        <w:t xml:space="preserve"> </w:t>
      </w:r>
    </w:p>
    <w:p w14:paraId="525139E6" w14:textId="3E87C30F" w:rsidR="00DD42C8" w:rsidRDefault="00DA5D09" w:rsidP="00707560">
      <w:pPr>
        <w:pStyle w:val="normal0"/>
        <w:numPr>
          <w:ilvl w:val="0"/>
          <w:numId w:val="5"/>
        </w:numPr>
        <w:contextualSpacing/>
      </w:pPr>
      <w:r>
        <w:t xml:space="preserve">Engage </w:t>
      </w:r>
      <w:r w:rsidR="007E5FE8">
        <w:t xml:space="preserve">in </w:t>
      </w:r>
      <w:r w:rsidR="00765F03">
        <w:t xml:space="preserve">the science practice of </w:t>
      </w:r>
      <w:r w:rsidR="007E5FE8">
        <w:t>asking questions</w:t>
      </w:r>
    </w:p>
    <w:p w14:paraId="0521D6A3" w14:textId="6B287118" w:rsidR="00FA6431" w:rsidRDefault="00FA6431" w:rsidP="00707560">
      <w:pPr>
        <w:pStyle w:val="normal0"/>
        <w:numPr>
          <w:ilvl w:val="0"/>
          <w:numId w:val="5"/>
        </w:numPr>
        <w:contextualSpacing/>
      </w:pPr>
      <w:r>
        <w:t xml:space="preserve">Explore </w:t>
      </w:r>
      <w:r w:rsidR="007E5FE8">
        <w:t>how student engagement in this science practice progresses across grades</w:t>
      </w:r>
    </w:p>
    <w:p w14:paraId="4056C95D" w14:textId="77777777" w:rsidR="00074A01" w:rsidRDefault="00074A01">
      <w:pPr>
        <w:pStyle w:val="normal0"/>
      </w:pPr>
    </w:p>
    <w:p w14:paraId="5C77D597" w14:textId="77777777" w:rsidR="00074A01" w:rsidRDefault="00786BB9">
      <w:pPr>
        <w:pStyle w:val="normal0"/>
        <w:rPr>
          <w:b/>
        </w:rPr>
      </w:pPr>
      <w:r>
        <w:rPr>
          <w:b/>
        </w:rPr>
        <w:t>Materials:</w:t>
      </w:r>
    </w:p>
    <w:p w14:paraId="133C5894" w14:textId="33A49C6E" w:rsidR="00857A78" w:rsidRDefault="00765793" w:rsidP="00857A78">
      <w:pPr>
        <w:pStyle w:val="normal0"/>
        <w:numPr>
          <w:ilvl w:val="0"/>
          <w:numId w:val="5"/>
        </w:numPr>
      </w:pPr>
      <w:r>
        <w:t>Question Sentence Starter</w:t>
      </w:r>
      <w:r w:rsidR="00785D49">
        <w:t>s</w:t>
      </w:r>
      <w:r>
        <w:t xml:space="preserve"> handout</w:t>
      </w:r>
    </w:p>
    <w:p w14:paraId="4E76794A" w14:textId="5ACBF0C1" w:rsidR="00765793" w:rsidRDefault="00765793" w:rsidP="007E5FE8">
      <w:pPr>
        <w:pStyle w:val="normal0"/>
        <w:numPr>
          <w:ilvl w:val="0"/>
          <w:numId w:val="5"/>
        </w:numPr>
      </w:pPr>
      <w:r>
        <w:t>Sticky notes (i.e. post-its)</w:t>
      </w:r>
    </w:p>
    <w:p w14:paraId="4D11F789" w14:textId="455218DD" w:rsidR="00857A78" w:rsidRDefault="00857A78" w:rsidP="007E5FE8">
      <w:pPr>
        <w:pStyle w:val="normal0"/>
        <w:numPr>
          <w:ilvl w:val="0"/>
          <w:numId w:val="5"/>
        </w:numPr>
      </w:pPr>
      <w:r>
        <w:t>Snails Lesson Plan handout</w:t>
      </w:r>
    </w:p>
    <w:p w14:paraId="0C115D14" w14:textId="112C8051" w:rsidR="005849A5" w:rsidRDefault="005849A5" w:rsidP="007E5FE8">
      <w:pPr>
        <w:pStyle w:val="normal0"/>
        <w:numPr>
          <w:ilvl w:val="0"/>
          <w:numId w:val="5"/>
        </w:numPr>
      </w:pPr>
      <w:r>
        <w:t>Snails Activity handout</w:t>
      </w:r>
    </w:p>
    <w:p w14:paraId="47CC35C1" w14:textId="77777777" w:rsidR="00336871" w:rsidRDefault="00336871" w:rsidP="007E5FE8">
      <w:pPr>
        <w:pStyle w:val="normal0"/>
        <w:numPr>
          <w:ilvl w:val="0"/>
          <w:numId w:val="5"/>
        </w:numPr>
      </w:pPr>
      <w:r>
        <w:t>If live snails are used for the Snails Activity:</w:t>
      </w:r>
    </w:p>
    <w:p w14:paraId="57DC49CA" w14:textId="255E837C" w:rsidR="00336871" w:rsidRDefault="00336871" w:rsidP="00336871">
      <w:pPr>
        <w:pStyle w:val="normal0"/>
        <w:numPr>
          <w:ilvl w:val="1"/>
          <w:numId w:val="5"/>
        </w:numPr>
      </w:pPr>
      <w:r>
        <w:t xml:space="preserve">2 or 3 snails will be needed per small group of teachers. Each snail should be individually placed in a covered cup. </w:t>
      </w:r>
    </w:p>
    <w:p w14:paraId="3217EC2B" w14:textId="11470C8F" w:rsidR="00765793" w:rsidRDefault="00336871" w:rsidP="00336871">
      <w:pPr>
        <w:pStyle w:val="normal0"/>
        <w:numPr>
          <w:ilvl w:val="1"/>
          <w:numId w:val="5"/>
        </w:numPr>
      </w:pPr>
      <w:r>
        <w:t>Hand lenses for viewing the snails</w:t>
      </w:r>
    </w:p>
    <w:p w14:paraId="196E37E5" w14:textId="0703FC1F" w:rsidR="00DA2D46" w:rsidRDefault="00EE4C38" w:rsidP="00DA2D46">
      <w:pPr>
        <w:pStyle w:val="normal0"/>
        <w:numPr>
          <w:ilvl w:val="0"/>
          <w:numId w:val="5"/>
        </w:numPr>
      </w:pPr>
      <w:r>
        <w:t>NSTA Science Practices Progression handout</w:t>
      </w:r>
      <w:r w:rsidR="00BD0CD4">
        <w:t xml:space="preserve"> (pg. 1)</w:t>
      </w:r>
    </w:p>
    <w:p w14:paraId="4BE6B80F" w14:textId="77777777" w:rsidR="00074A01" w:rsidRDefault="00074A01">
      <w:pPr>
        <w:pStyle w:val="normal0"/>
      </w:pPr>
    </w:p>
    <w:p w14:paraId="7DC40F94" w14:textId="77777777" w:rsidR="00D80387" w:rsidRDefault="00D80387">
      <w:pPr>
        <w:pStyle w:val="normal0"/>
      </w:pPr>
    </w:p>
    <w:tbl>
      <w:tblPr>
        <w:tblStyle w:val="a0"/>
        <w:tblW w:w="95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7025"/>
        <w:gridCol w:w="970"/>
      </w:tblGrid>
      <w:tr w:rsidR="00074A01" w14:paraId="0667CD71" w14:textId="77777777" w:rsidTr="00F81A41">
        <w:tc>
          <w:tcPr>
            <w:tcW w:w="1575" w:type="dxa"/>
            <w:shd w:val="clear" w:color="auto" w:fill="D9D9D9"/>
          </w:tcPr>
          <w:p w14:paraId="6D300152" w14:textId="77777777" w:rsidR="00074A01" w:rsidRDefault="00786BB9">
            <w:pPr>
              <w:pStyle w:val="normal0"/>
              <w:jc w:val="center"/>
            </w:pPr>
            <w:r>
              <w:rPr>
                <w:b/>
              </w:rPr>
              <w:t>Activity</w:t>
            </w:r>
          </w:p>
        </w:tc>
        <w:tc>
          <w:tcPr>
            <w:tcW w:w="7025" w:type="dxa"/>
            <w:shd w:val="clear" w:color="auto" w:fill="D9D9D9"/>
          </w:tcPr>
          <w:p w14:paraId="65AF99E0" w14:textId="77777777" w:rsidR="00074A01" w:rsidRDefault="00786BB9">
            <w:pPr>
              <w:pStyle w:val="normal0"/>
              <w:jc w:val="center"/>
            </w:pPr>
            <w:r>
              <w:rPr>
                <w:b/>
              </w:rPr>
              <w:t>Description</w:t>
            </w:r>
          </w:p>
        </w:tc>
        <w:tc>
          <w:tcPr>
            <w:tcW w:w="970" w:type="dxa"/>
            <w:shd w:val="clear" w:color="auto" w:fill="D9D9D9"/>
          </w:tcPr>
          <w:p w14:paraId="1CAF2694" w14:textId="77777777" w:rsidR="00074A01" w:rsidRDefault="00786BB9">
            <w:pPr>
              <w:pStyle w:val="normal0"/>
              <w:jc w:val="center"/>
            </w:pPr>
            <w:r>
              <w:rPr>
                <w:b/>
              </w:rPr>
              <w:t>Time</w:t>
            </w:r>
          </w:p>
        </w:tc>
      </w:tr>
      <w:tr w:rsidR="00074A01" w14:paraId="2CE6D214" w14:textId="77777777" w:rsidTr="00785D49">
        <w:trPr>
          <w:trHeight w:val="287"/>
        </w:trPr>
        <w:tc>
          <w:tcPr>
            <w:tcW w:w="1575" w:type="dxa"/>
          </w:tcPr>
          <w:p w14:paraId="57411B13" w14:textId="4DD755A3" w:rsidR="00074A01" w:rsidRDefault="008464E2">
            <w:pPr>
              <w:pStyle w:val="normal0"/>
            </w:pPr>
            <w:r>
              <w:t>Asking Questions About Discrepant Events</w:t>
            </w:r>
          </w:p>
        </w:tc>
        <w:tc>
          <w:tcPr>
            <w:tcW w:w="7025" w:type="dxa"/>
          </w:tcPr>
          <w:p w14:paraId="77B89C7D" w14:textId="3E3CF88A" w:rsidR="00074A01" w:rsidRDefault="008464E2" w:rsidP="00705BA8">
            <w:pPr>
              <w:pStyle w:val="normal0"/>
              <w:numPr>
                <w:ilvl w:val="0"/>
                <w:numId w:val="5"/>
              </w:numPr>
              <w:ind w:left="340"/>
              <w:contextualSpacing/>
            </w:pPr>
            <w:r w:rsidRPr="008464E2">
              <w:t>Explain to participants that discrepant events are a helpful way to prompt students to generate authentic questions in the science classroom</w:t>
            </w:r>
          </w:p>
          <w:p w14:paraId="2B4B73BE" w14:textId="49741E33" w:rsidR="00765793" w:rsidRDefault="00765793" w:rsidP="00705BA8">
            <w:pPr>
              <w:pStyle w:val="normal0"/>
              <w:numPr>
                <w:ilvl w:val="0"/>
                <w:numId w:val="5"/>
              </w:numPr>
              <w:ind w:left="340"/>
              <w:contextualSpacing/>
            </w:pPr>
            <w:r>
              <w:t>In small groups, have participants go to</w:t>
            </w:r>
            <w:r w:rsidR="001314B9">
              <w:t xml:space="preserve"> the following website:</w:t>
            </w:r>
            <w:r w:rsidR="006A2441">
              <w:t xml:space="preserve"> </w:t>
            </w:r>
            <w:r w:rsidR="006A2441" w:rsidRPr="006A2441">
              <w:t>https://www.youtube.com/playlist</w:t>
            </w:r>
            <w:proofErr w:type="gramStart"/>
            <w:r w:rsidR="006A2441" w:rsidRPr="006A2441">
              <w:t>?list</w:t>
            </w:r>
            <w:proofErr w:type="gramEnd"/>
            <w:r w:rsidR="006A2441" w:rsidRPr="006A2441">
              <w:t>=PL7F82281E7CF467AB</w:t>
            </w:r>
            <w:r w:rsidR="001314B9">
              <w:t>,</w:t>
            </w:r>
            <w:r>
              <w:t xml:space="preserve"> </w:t>
            </w:r>
            <w:r w:rsidR="00D84D70">
              <w:t>and allow</w:t>
            </w:r>
            <w:r>
              <w:t xml:space="preserve"> each group </w:t>
            </w:r>
            <w:r w:rsidR="00785D49">
              <w:t xml:space="preserve">to </w:t>
            </w:r>
            <w:r w:rsidR="001314B9">
              <w:t>select</w:t>
            </w:r>
            <w:r>
              <w:t xml:space="preserve"> a video of a discrepant event to watch. </w:t>
            </w:r>
          </w:p>
          <w:p w14:paraId="71C1EA43" w14:textId="5D5E4D5F" w:rsidR="00765793" w:rsidRDefault="00765793" w:rsidP="00D84D70">
            <w:pPr>
              <w:pStyle w:val="normal0"/>
              <w:numPr>
                <w:ilvl w:val="1"/>
                <w:numId w:val="5"/>
              </w:numPr>
              <w:ind w:left="880"/>
              <w:contextualSpacing/>
            </w:pPr>
            <w:r>
              <w:t>Pass out the Question Sentence Starters handout</w:t>
            </w:r>
            <w:r w:rsidR="00785D49">
              <w:t xml:space="preserve"> and sticky notes</w:t>
            </w:r>
            <w:r>
              <w:t>, and ask each participant to write on a sticky note one question that com</w:t>
            </w:r>
            <w:r w:rsidR="00D84D70">
              <w:t>es to mind after watching their</w:t>
            </w:r>
            <w:r>
              <w:t xml:space="preserve"> video</w:t>
            </w:r>
          </w:p>
          <w:p w14:paraId="4433924E" w14:textId="40BCB30A" w:rsidR="00D84D70" w:rsidRDefault="00D84D70" w:rsidP="00D84D70">
            <w:pPr>
              <w:pStyle w:val="normal0"/>
              <w:numPr>
                <w:ilvl w:val="1"/>
                <w:numId w:val="5"/>
              </w:numPr>
              <w:ind w:left="880"/>
              <w:contextualSpacing/>
            </w:pPr>
            <w:r>
              <w:t>After a few minutes, have some participants share out the questions they developed</w:t>
            </w:r>
            <w:r w:rsidR="00C33E6F">
              <w:t xml:space="preserve"> about their discrepant event</w:t>
            </w:r>
          </w:p>
          <w:p w14:paraId="42FF47F0" w14:textId="6E7C676D" w:rsidR="00D84D70" w:rsidRDefault="00D84D70" w:rsidP="00D84D70">
            <w:pPr>
              <w:pStyle w:val="normal0"/>
              <w:numPr>
                <w:ilvl w:val="0"/>
                <w:numId w:val="5"/>
              </w:numPr>
              <w:ind w:left="340"/>
              <w:contextualSpacing/>
            </w:pPr>
            <w:r>
              <w:t xml:space="preserve">Afterwards, share </w:t>
            </w:r>
            <w:r w:rsidRPr="00CD5330">
              <w:t xml:space="preserve">and read </w:t>
            </w:r>
            <w:r>
              <w:t>the definition of this science practice</w:t>
            </w:r>
            <w:r w:rsidRPr="00CD5330">
              <w:t xml:space="preserve"> from </w:t>
            </w:r>
            <w:r>
              <w:t>sciencepracticesleadership.com</w:t>
            </w:r>
            <w:r w:rsidR="00AC464B">
              <w:t xml:space="preserve"> (the text is displayed on the website in both the Slideshow and the scroll view)</w:t>
            </w:r>
            <w:bookmarkStart w:id="0" w:name="_GoBack"/>
            <w:bookmarkEnd w:id="0"/>
          </w:p>
          <w:p w14:paraId="49B71D3D" w14:textId="10E988CD" w:rsidR="00393891" w:rsidRDefault="00393891" w:rsidP="00D84D70">
            <w:pPr>
              <w:pStyle w:val="normal0"/>
              <w:numPr>
                <w:ilvl w:val="1"/>
                <w:numId w:val="5"/>
              </w:numPr>
              <w:ind w:left="880"/>
              <w:contextualSpacing/>
            </w:pPr>
            <w:r>
              <w:t xml:space="preserve">Emphasize that questions that fall under this science practice must be </w:t>
            </w:r>
            <w:r w:rsidRPr="00393891">
              <w:rPr>
                <w:u w:val="single"/>
              </w:rPr>
              <w:t>testable</w:t>
            </w:r>
            <w:r>
              <w:t xml:space="preserve"> </w:t>
            </w:r>
          </w:p>
          <w:p w14:paraId="39FD3C4E" w14:textId="60216EBA" w:rsidR="00D84D70" w:rsidRDefault="00D84D70" w:rsidP="00D84D70">
            <w:pPr>
              <w:pStyle w:val="normal0"/>
              <w:numPr>
                <w:ilvl w:val="1"/>
                <w:numId w:val="5"/>
              </w:numPr>
              <w:ind w:left="880"/>
              <w:contextualSpacing/>
            </w:pPr>
            <w:r>
              <w:t xml:space="preserve">Encourage participants to think about this definition and how it relates to the questions that they generated. </w:t>
            </w:r>
          </w:p>
          <w:p w14:paraId="5548479B" w14:textId="396F379C" w:rsidR="00B72422" w:rsidRDefault="00B72422" w:rsidP="00705BA8">
            <w:pPr>
              <w:pStyle w:val="normal0"/>
              <w:numPr>
                <w:ilvl w:val="0"/>
                <w:numId w:val="5"/>
              </w:numPr>
              <w:ind w:left="340"/>
              <w:contextualSpacing/>
            </w:pPr>
            <w:r>
              <w:t>Facilitate a whole group</w:t>
            </w:r>
            <w:r w:rsidR="00F5027C">
              <w:t xml:space="preserve"> discussion around these</w:t>
            </w:r>
            <w:r>
              <w:t xml:space="preserve"> questions:</w:t>
            </w:r>
          </w:p>
          <w:p w14:paraId="5FC12DD5" w14:textId="265B767F" w:rsidR="00D84D70" w:rsidRDefault="00D84D70" w:rsidP="00D84D70">
            <w:pPr>
              <w:pStyle w:val="normal0"/>
              <w:numPr>
                <w:ilvl w:val="1"/>
                <w:numId w:val="5"/>
              </w:numPr>
              <w:ind w:left="880"/>
              <w:contextualSpacing/>
            </w:pPr>
            <w:r>
              <w:t xml:space="preserve">Do any of the discrepant event questions align with the definition of the science practice of “asking questions?” </w:t>
            </w:r>
          </w:p>
          <w:p w14:paraId="1DDD9B57" w14:textId="77777777" w:rsidR="00D84D70" w:rsidRDefault="00D84D70" w:rsidP="00D84D70">
            <w:pPr>
              <w:pStyle w:val="normal0"/>
              <w:numPr>
                <w:ilvl w:val="2"/>
                <w:numId w:val="5"/>
              </w:numPr>
              <w:ind w:left="1510"/>
              <w:contextualSpacing/>
            </w:pPr>
            <w:r>
              <w:t>If yes, which one(s) and why?</w:t>
            </w:r>
          </w:p>
          <w:p w14:paraId="78B195A0" w14:textId="7DA03C6F" w:rsidR="00D84D70" w:rsidRDefault="00D84D70" w:rsidP="00D84D70">
            <w:pPr>
              <w:pStyle w:val="normal0"/>
              <w:numPr>
                <w:ilvl w:val="2"/>
                <w:numId w:val="5"/>
              </w:numPr>
              <w:ind w:left="1510"/>
              <w:contextualSpacing/>
            </w:pPr>
            <w:r>
              <w:lastRenderedPageBreak/>
              <w:t>If no, why not?</w:t>
            </w:r>
          </w:p>
          <w:p w14:paraId="669A2C32" w14:textId="22F7022C" w:rsidR="00074A01" w:rsidRDefault="00D84D70" w:rsidP="00393891">
            <w:pPr>
              <w:pStyle w:val="normal0"/>
              <w:numPr>
                <w:ilvl w:val="1"/>
                <w:numId w:val="5"/>
              </w:numPr>
              <w:ind w:left="880"/>
              <w:contextualSpacing/>
            </w:pPr>
            <w:r>
              <w:t>What do you feel is an advantage and/or a disadvantage of having students use the Question Sentence Starter</w:t>
            </w:r>
            <w:r w:rsidR="000500B5">
              <w:t>s</w:t>
            </w:r>
            <w:r>
              <w:t xml:space="preserve"> handout to ask questions? </w:t>
            </w:r>
          </w:p>
        </w:tc>
        <w:tc>
          <w:tcPr>
            <w:tcW w:w="970" w:type="dxa"/>
          </w:tcPr>
          <w:p w14:paraId="439E59C6" w14:textId="7E9023C6" w:rsidR="00074A01" w:rsidRDefault="00786BB9">
            <w:pPr>
              <w:pStyle w:val="normal0"/>
            </w:pPr>
            <w:r>
              <w:lastRenderedPageBreak/>
              <w:t xml:space="preserve"> </w:t>
            </w:r>
            <w:r w:rsidR="00F81A41">
              <w:t xml:space="preserve">10 </w:t>
            </w:r>
            <w:r>
              <w:t>min</w:t>
            </w:r>
          </w:p>
        </w:tc>
      </w:tr>
      <w:tr w:rsidR="00785D49" w14:paraId="59A63666" w14:textId="77777777" w:rsidTr="00F81A41">
        <w:trPr>
          <w:trHeight w:val="560"/>
        </w:trPr>
        <w:tc>
          <w:tcPr>
            <w:tcW w:w="1575" w:type="dxa"/>
          </w:tcPr>
          <w:p w14:paraId="24A48D60" w14:textId="5EACA707" w:rsidR="00785D49" w:rsidRDefault="008F38FB" w:rsidP="00A34887">
            <w:pPr>
              <w:pStyle w:val="normal0"/>
            </w:pPr>
            <w:r>
              <w:lastRenderedPageBreak/>
              <w:t>Snails Activity</w:t>
            </w:r>
            <w:r w:rsidR="00336871">
              <w:t xml:space="preserve"> </w:t>
            </w:r>
          </w:p>
        </w:tc>
        <w:tc>
          <w:tcPr>
            <w:tcW w:w="7025" w:type="dxa"/>
          </w:tcPr>
          <w:p w14:paraId="64E54026" w14:textId="4DE82508" w:rsidR="00785D49" w:rsidRDefault="00BC2D88" w:rsidP="00BC2D88">
            <w:pPr>
              <w:pStyle w:val="normal0"/>
              <w:numPr>
                <w:ilvl w:val="0"/>
                <w:numId w:val="5"/>
              </w:numPr>
              <w:ind w:left="340"/>
              <w:contextualSpacing/>
            </w:pPr>
            <w:r>
              <w:t>Explain the context of this activity to participants. This activity comes from the FOSS 7</w:t>
            </w:r>
            <w:r w:rsidRPr="00BC2D88">
              <w:rPr>
                <w:vertAlign w:val="superscript"/>
              </w:rPr>
              <w:t>th</w:t>
            </w:r>
            <w:r>
              <w:t xml:space="preserve"> grade unit on Diversity of Life. Before students observe the snails, they are asked to write what they already know about snails, and what they would like to learn about these organisms. </w:t>
            </w:r>
            <w:r w:rsidR="00881512">
              <w:t>If participants want more information about the lesson from w</w:t>
            </w:r>
            <w:r w:rsidR="00B22D46">
              <w:t>hich this activity</w:t>
            </w:r>
            <w:r w:rsidR="00D53B73">
              <w:t xml:space="preserve"> came from, give them</w:t>
            </w:r>
            <w:r w:rsidR="00881512">
              <w:t xml:space="preserve"> the Snails </w:t>
            </w:r>
            <w:r w:rsidR="00D53B73">
              <w:t>Lesson Plan handout</w:t>
            </w:r>
          </w:p>
          <w:p w14:paraId="1343BBE8" w14:textId="77777777" w:rsidR="00FF4456" w:rsidRDefault="00BC2D88" w:rsidP="000B3FDF">
            <w:pPr>
              <w:pStyle w:val="normal0"/>
              <w:numPr>
                <w:ilvl w:val="0"/>
                <w:numId w:val="5"/>
              </w:numPr>
              <w:ind w:left="340"/>
              <w:contextualSpacing/>
            </w:pPr>
            <w:r>
              <w:t>Pass out the Snails Activity hando</w:t>
            </w:r>
            <w:r w:rsidR="000B3FDF">
              <w:t>ut, and give</w:t>
            </w:r>
            <w:r>
              <w:t xml:space="preserve"> participants time to</w:t>
            </w:r>
            <w:r w:rsidR="00FF4456">
              <w:t xml:space="preserve"> write down questions that they have about snails </w:t>
            </w:r>
            <w:r w:rsidR="00FF4456" w:rsidRPr="008D6A5C">
              <w:rPr>
                <w:i/>
              </w:rPr>
              <w:t>before</w:t>
            </w:r>
            <w:r w:rsidR="00FF4456">
              <w:t xml:space="preserve"> making observations. </w:t>
            </w:r>
          </w:p>
          <w:p w14:paraId="344AAC54" w14:textId="7E741D8A" w:rsidR="00BC2D88" w:rsidRDefault="00FF4456" w:rsidP="000B3FDF">
            <w:pPr>
              <w:pStyle w:val="normal0"/>
              <w:numPr>
                <w:ilvl w:val="0"/>
                <w:numId w:val="5"/>
              </w:numPr>
              <w:ind w:left="340"/>
              <w:contextualSpacing/>
            </w:pPr>
            <w:r>
              <w:t xml:space="preserve">Then, allow participants </w:t>
            </w:r>
            <w:r w:rsidR="005676A0">
              <w:t>a few minutes</w:t>
            </w:r>
            <w:r>
              <w:t xml:space="preserve"> to</w:t>
            </w:r>
            <w:r w:rsidR="00BC2D88">
              <w:t xml:space="preserve"> make observations of </w:t>
            </w:r>
            <w:r w:rsidR="005676A0">
              <w:t>either live snails, or to view one or two</w:t>
            </w:r>
            <w:r w:rsidR="00BC2D88">
              <w:t xml:space="preserve"> snail videos. Recommended snail videos include:</w:t>
            </w:r>
          </w:p>
          <w:p w14:paraId="70C73921" w14:textId="77777777" w:rsidR="00BC2D88" w:rsidRDefault="00AC464B" w:rsidP="00BC2D88">
            <w:pPr>
              <w:pStyle w:val="normal0"/>
              <w:numPr>
                <w:ilvl w:val="1"/>
                <w:numId w:val="5"/>
              </w:numPr>
              <w:ind w:left="880"/>
              <w:contextualSpacing/>
            </w:pPr>
            <w:hyperlink r:id="rId9">
              <w:r w:rsidR="00BC2D88" w:rsidRPr="00BC2D88">
                <w:rPr>
                  <w:color w:val="00A3D6"/>
                  <w:u w:val="single"/>
                </w:rPr>
                <w:t>https://www.youtube.com/watch?v=5qmAoTSw63w</w:t>
              </w:r>
            </w:hyperlink>
            <w:r w:rsidR="00BC2D88">
              <w:t xml:space="preserve"> </w:t>
            </w:r>
          </w:p>
          <w:p w14:paraId="59A6B1E9" w14:textId="50D78DD1" w:rsidR="00BC2D88" w:rsidRDefault="00BC2D88" w:rsidP="00BC2D88">
            <w:pPr>
              <w:pStyle w:val="normal0"/>
              <w:numPr>
                <w:ilvl w:val="2"/>
                <w:numId w:val="5"/>
              </w:numPr>
              <w:ind w:left="1510"/>
              <w:contextualSpacing/>
            </w:pPr>
            <w:r>
              <w:t xml:space="preserve">Shows a snail crawling on pavement outside.  </w:t>
            </w:r>
          </w:p>
          <w:p w14:paraId="7C3161C5" w14:textId="77777777" w:rsidR="00BC2D88" w:rsidRDefault="00AC464B" w:rsidP="00BC2D88">
            <w:pPr>
              <w:pStyle w:val="normal0"/>
              <w:numPr>
                <w:ilvl w:val="1"/>
                <w:numId w:val="5"/>
              </w:numPr>
              <w:ind w:left="880"/>
              <w:contextualSpacing/>
            </w:pPr>
            <w:hyperlink r:id="rId10">
              <w:r w:rsidR="00BC2D88" w:rsidRPr="00BC2D88">
                <w:rPr>
                  <w:color w:val="00A3D6"/>
                  <w:u w:val="single"/>
                </w:rPr>
                <w:t>https://www.youtube.com/watch?v=X2euuvp7xAA</w:t>
              </w:r>
            </w:hyperlink>
            <w:r w:rsidR="00BC2D88" w:rsidRPr="00BC2D88">
              <w:rPr>
                <w:color w:val="646B86"/>
              </w:rPr>
              <w:t xml:space="preserve"> </w:t>
            </w:r>
          </w:p>
          <w:p w14:paraId="6B041D05" w14:textId="7E8BD0B5" w:rsidR="00BC2D88" w:rsidRDefault="00BC2D88" w:rsidP="00BC2D88">
            <w:pPr>
              <w:pStyle w:val="normal0"/>
              <w:numPr>
                <w:ilvl w:val="2"/>
                <w:numId w:val="5"/>
              </w:numPr>
              <w:ind w:left="1510"/>
              <w:contextualSpacing/>
            </w:pPr>
            <w:r>
              <w:t>Shows the underside of a snail, crawling on glass.  You can see how it moves and its mouthparts and tentacles moving.</w:t>
            </w:r>
          </w:p>
          <w:p w14:paraId="7A67E2FD" w14:textId="77777777" w:rsidR="00BC2D88" w:rsidRDefault="00AC464B" w:rsidP="00BC2D88">
            <w:pPr>
              <w:pStyle w:val="normal0"/>
              <w:numPr>
                <w:ilvl w:val="1"/>
                <w:numId w:val="5"/>
              </w:numPr>
              <w:ind w:left="880"/>
              <w:contextualSpacing/>
            </w:pPr>
            <w:hyperlink r:id="rId11">
              <w:r w:rsidR="00BC2D88" w:rsidRPr="00BC2D88">
                <w:rPr>
                  <w:color w:val="00A3D6"/>
                  <w:u w:val="single"/>
                </w:rPr>
                <w:t>https://www.youtube.com/watch?v=caZ8OXuRaVk</w:t>
              </w:r>
            </w:hyperlink>
            <w:r w:rsidR="00BC2D88" w:rsidRPr="00BC2D88">
              <w:rPr>
                <w:color w:val="646B86"/>
              </w:rPr>
              <w:t xml:space="preserve"> </w:t>
            </w:r>
          </w:p>
          <w:p w14:paraId="17DA3FCE" w14:textId="186F344A" w:rsidR="00BC2D88" w:rsidRDefault="00BC2D88" w:rsidP="00BC2D88">
            <w:pPr>
              <w:pStyle w:val="normal0"/>
              <w:numPr>
                <w:ilvl w:val="2"/>
                <w:numId w:val="5"/>
              </w:numPr>
              <w:ind w:left="1510"/>
              <w:contextualSpacing/>
            </w:pPr>
            <w:r>
              <w:t>Shows a snail eating lettuce.</w:t>
            </w:r>
          </w:p>
          <w:p w14:paraId="786876F8" w14:textId="74939E41" w:rsidR="00BC2D88" w:rsidRDefault="005676A0" w:rsidP="00BC2D88">
            <w:pPr>
              <w:pStyle w:val="normal0"/>
              <w:numPr>
                <w:ilvl w:val="0"/>
                <w:numId w:val="5"/>
              </w:numPr>
              <w:ind w:left="340"/>
              <w:contextualSpacing/>
            </w:pPr>
            <w:r>
              <w:t xml:space="preserve">Encourage participants to think about how their observations might have prompted new questions. Afterwards, ask participants to record questions that they develop </w:t>
            </w:r>
            <w:r w:rsidRPr="008D6A5C">
              <w:rPr>
                <w:i/>
              </w:rPr>
              <w:t>after</w:t>
            </w:r>
            <w:r>
              <w:t xml:space="preserve"> making observations </w:t>
            </w:r>
            <w:r w:rsidRPr="00FF4456">
              <w:t>on</w:t>
            </w:r>
            <w:r>
              <w:t xml:space="preserve"> the handout.</w:t>
            </w:r>
          </w:p>
          <w:p w14:paraId="6F651BD1" w14:textId="5C60863C" w:rsidR="000408EF" w:rsidRDefault="000408EF" w:rsidP="00BC2D88">
            <w:pPr>
              <w:pStyle w:val="normal0"/>
              <w:numPr>
                <w:ilvl w:val="0"/>
                <w:numId w:val="5"/>
              </w:numPr>
              <w:ind w:left="340"/>
              <w:contextualSpacing/>
            </w:pPr>
            <w:r>
              <w:t xml:space="preserve">Remind teachers of the definition of this science practice, noting that </w:t>
            </w:r>
            <w:r w:rsidRPr="008D6A5C">
              <w:rPr>
                <w:u w:val="single"/>
              </w:rPr>
              <w:t>testable</w:t>
            </w:r>
            <w:r>
              <w:t xml:space="preserve"> questions are the kinds of questions that fall under this science practice. </w:t>
            </w:r>
            <w:r w:rsidR="008D6A5C">
              <w:t>Ask teachers to work in small groups to sort the questions that they developed about snails (those both before and after the observations) into the categories of “testable questions” and “untestable questions”</w:t>
            </w:r>
          </w:p>
          <w:p w14:paraId="7E0A8EA0" w14:textId="64A0511D" w:rsidR="008D6A5C" w:rsidRDefault="008D6A5C" w:rsidP="00BC2D88">
            <w:pPr>
              <w:pStyle w:val="normal0"/>
              <w:numPr>
                <w:ilvl w:val="0"/>
                <w:numId w:val="5"/>
              </w:numPr>
              <w:ind w:left="340"/>
              <w:contextualSpacing/>
            </w:pPr>
            <w:r>
              <w:t xml:space="preserve">Facilitate a whole group discussion around </w:t>
            </w:r>
            <w:r w:rsidR="009615CB">
              <w:t>these</w:t>
            </w:r>
            <w:r>
              <w:t xml:space="preserve"> questions:</w:t>
            </w:r>
          </w:p>
          <w:p w14:paraId="760E805D" w14:textId="2B870A1B" w:rsidR="008D6A5C" w:rsidRDefault="0050702F" w:rsidP="008D6A5C">
            <w:pPr>
              <w:pStyle w:val="normal0"/>
              <w:numPr>
                <w:ilvl w:val="1"/>
                <w:numId w:val="5"/>
              </w:numPr>
              <w:ind w:left="880"/>
              <w:contextualSpacing/>
            </w:pPr>
            <w:r>
              <w:t>What group (testable or untestable) did most of the questions that you generated fall</w:t>
            </w:r>
            <w:r w:rsidR="00B74E60">
              <w:t xml:space="preserve"> under</w:t>
            </w:r>
            <w:r>
              <w:t>? Why do you think this is the case?</w:t>
            </w:r>
          </w:p>
          <w:p w14:paraId="57D057AB" w14:textId="00DC2A9C" w:rsidR="00BC2D88" w:rsidRPr="008464E2" w:rsidRDefault="0039365A" w:rsidP="00D01E3E">
            <w:pPr>
              <w:pStyle w:val="normal0"/>
              <w:numPr>
                <w:ilvl w:val="1"/>
                <w:numId w:val="5"/>
              </w:numPr>
              <w:ind w:left="880"/>
              <w:contextualSpacing/>
            </w:pPr>
            <w:r>
              <w:t>Where there any questions that you found difficult to sort? What about these questions do you think made them challenging to sort?</w:t>
            </w:r>
            <w:r w:rsidR="0050702F">
              <w:t xml:space="preserve"> </w:t>
            </w:r>
          </w:p>
        </w:tc>
        <w:tc>
          <w:tcPr>
            <w:tcW w:w="970" w:type="dxa"/>
          </w:tcPr>
          <w:p w14:paraId="6EC01302" w14:textId="2C260476" w:rsidR="00785D49" w:rsidRDefault="000408EF">
            <w:pPr>
              <w:pStyle w:val="normal0"/>
            </w:pPr>
            <w:r>
              <w:t>15 min</w:t>
            </w:r>
          </w:p>
        </w:tc>
      </w:tr>
      <w:tr w:rsidR="00785D49" w14:paraId="409E2C8B" w14:textId="77777777" w:rsidTr="00F81A41">
        <w:trPr>
          <w:trHeight w:val="560"/>
        </w:trPr>
        <w:tc>
          <w:tcPr>
            <w:tcW w:w="1575" w:type="dxa"/>
          </w:tcPr>
          <w:p w14:paraId="4F65392E" w14:textId="697428D7" w:rsidR="00785D49" w:rsidRDefault="00F71271" w:rsidP="00EB1968">
            <w:pPr>
              <w:pStyle w:val="normal0"/>
            </w:pPr>
            <w:r>
              <w:lastRenderedPageBreak/>
              <w:t>Unpacking The</w:t>
            </w:r>
            <w:r w:rsidR="00527A60">
              <w:t xml:space="preserve"> Science Practice</w:t>
            </w:r>
            <w:r w:rsidR="00D45A57">
              <w:t xml:space="preserve"> </w:t>
            </w:r>
          </w:p>
        </w:tc>
        <w:tc>
          <w:tcPr>
            <w:tcW w:w="7025" w:type="dxa"/>
          </w:tcPr>
          <w:p w14:paraId="3D572599" w14:textId="152F437F" w:rsidR="00785D49" w:rsidRDefault="00332E60" w:rsidP="00705BA8">
            <w:pPr>
              <w:pStyle w:val="normal0"/>
              <w:numPr>
                <w:ilvl w:val="0"/>
                <w:numId w:val="5"/>
              </w:numPr>
              <w:ind w:left="340"/>
              <w:contextualSpacing/>
            </w:pPr>
            <w:r>
              <w:t>Show the graphic from the sciencepracticesleadership.com website that illustrates how the three groups of sci</w:t>
            </w:r>
            <w:r w:rsidR="00F25C83">
              <w:t>ence practices (Investigating, Sensemaking, C</w:t>
            </w:r>
            <w:r>
              <w:t>ritiquing) work together</w:t>
            </w:r>
          </w:p>
          <w:p w14:paraId="534A24F0" w14:textId="77777777" w:rsidR="00332E60" w:rsidRDefault="00332E60" w:rsidP="00332E60">
            <w:pPr>
              <w:pStyle w:val="normal0"/>
              <w:numPr>
                <w:ilvl w:val="1"/>
                <w:numId w:val="5"/>
              </w:numPr>
              <w:ind w:left="880"/>
              <w:contextualSpacing/>
            </w:pPr>
            <w:r>
              <w:t>Remind participants that they saw and discussed this graphic during the Introductory Module</w:t>
            </w:r>
          </w:p>
          <w:p w14:paraId="5D9C8D89" w14:textId="22E104D6" w:rsidR="00F25C83" w:rsidRDefault="00F25C83" w:rsidP="00332E60">
            <w:pPr>
              <w:pStyle w:val="normal0"/>
              <w:numPr>
                <w:ilvl w:val="1"/>
                <w:numId w:val="5"/>
              </w:numPr>
              <w:ind w:left="880"/>
              <w:contextualSpacing/>
            </w:pPr>
            <w:r>
              <w:t>Explain that “asking questions”</w:t>
            </w:r>
            <w:r w:rsidR="00D45A57">
              <w:t>, which</w:t>
            </w:r>
            <w:r>
              <w:t xml:space="preserve"> falls under the group of Investigating Practices</w:t>
            </w:r>
            <w:r w:rsidR="00D45A57">
              <w:t xml:space="preserve">, </w:t>
            </w:r>
            <w:r>
              <w:t xml:space="preserve">usually begins with an observation </w:t>
            </w:r>
            <w:r w:rsidR="00D45A57">
              <w:t>of the natural world that</w:t>
            </w:r>
            <w:r>
              <w:t xml:space="preserve"> leads to data collection in</w:t>
            </w:r>
            <w:r w:rsidR="00D45A57">
              <w:t xml:space="preserve"> an attempt to find an answer. </w:t>
            </w:r>
            <w:r>
              <w:t>Questions can</w:t>
            </w:r>
            <w:r w:rsidR="00D45A57">
              <w:t xml:space="preserve"> also be generated about data, </w:t>
            </w:r>
            <w:r>
              <w:t xml:space="preserve">models, </w:t>
            </w:r>
            <w:r w:rsidR="00D45A57">
              <w:t xml:space="preserve">and explanations. </w:t>
            </w:r>
          </w:p>
          <w:p w14:paraId="6A6B8C15" w14:textId="77777777" w:rsidR="00332E60" w:rsidRDefault="00D01E3E" w:rsidP="00332E60">
            <w:pPr>
              <w:pStyle w:val="normal0"/>
              <w:numPr>
                <w:ilvl w:val="0"/>
                <w:numId w:val="5"/>
              </w:numPr>
              <w:ind w:left="340"/>
              <w:contextualSpacing/>
            </w:pPr>
            <w:r>
              <w:t>Read the descriptions from Appendix F of the NGSS of what “asking questions” looks like in the science classroom</w:t>
            </w:r>
          </w:p>
          <w:p w14:paraId="014B0FAE" w14:textId="4E2D4C9C" w:rsidR="00D01E3E" w:rsidRDefault="00D01E3E" w:rsidP="00D01E3E">
            <w:pPr>
              <w:pStyle w:val="normal0"/>
              <w:numPr>
                <w:ilvl w:val="0"/>
                <w:numId w:val="5"/>
              </w:numPr>
              <w:ind w:left="340"/>
              <w:contextualSpacing/>
            </w:pPr>
            <w:r>
              <w:t xml:space="preserve">Facilitate a whole group discussion around </w:t>
            </w:r>
            <w:r w:rsidR="009615CB">
              <w:t>these</w:t>
            </w:r>
            <w:r>
              <w:t xml:space="preserve"> questions:</w:t>
            </w:r>
          </w:p>
          <w:p w14:paraId="762595CC" w14:textId="77777777" w:rsidR="00D01E3E" w:rsidRDefault="00D01E3E" w:rsidP="00D01E3E">
            <w:pPr>
              <w:pStyle w:val="normal0"/>
              <w:numPr>
                <w:ilvl w:val="1"/>
                <w:numId w:val="5"/>
              </w:numPr>
              <w:ind w:left="880"/>
              <w:contextualSpacing/>
            </w:pPr>
            <w:r>
              <w:t xml:space="preserve">What benefits do you think engaging in this science practice has for students? </w:t>
            </w:r>
          </w:p>
          <w:p w14:paraId="794F7040" w14:textId="1AF0A441" w:rsidR="00D01E3E" w:rsidRPr="008464E2" w:rsidRDefault="00D01E3E" w:rsidP="00D01E3E">
            <w:pPr>
              <w:pStyle w:val="normal0"/>
              <w:numPr>
                <w:ilvl w:val="1"/>
                <w:numId w:val="5"/>
              </w:numPr>
              <w:ind w:left="880"/>
              <w:contextualSpacing/>
            </w:pPr>
            <w:r>
              <w:t>What do you think your students would find challenging about asking scientific (i.e. testable) questions? How could you help them with these challenges?</w:t>
            </w:r>
          </w:p>
        </w:tc>
        <w:tc>
          <w:tcPr>
            <w:tcW w:w="970" w:type="dxa"/>
          </w:tcPr>
          <w:p w14:paraId="77923F95" w14:textId="26402083" w:rsidR="00785D49" w:rsidRDefault="00D45A57" w:rsidP="00D45A57">
            <w:pPr>
              <w:pStyle w:val="normal0"/>
              <w:jc w:val="center"/>
            </w:pPr>
            <w:r>
              <w:t>5 min</w:t>
            </w:r>
          </w:p>
        </w:tc>
      </w:tr>
      <w:tr w:rsidR="00785D49" w14:paraId="03C16D9C" w14:textId="77777777" w:rsidTr="00F81A41">
        <w:trPr>
          <w:trHeight w:val="560"/>
        </w:trPr>
        <w:tc>
          <w:tcPr>
            <w:tcW w:w="1575" w:type="dxa"/>
          </w:tcPr>
          <w:p w14:paraId="5FB5D928" w14:textId="3AE9E775" w:rsidR="00785D49" w:rsidRDefault="00D45A57">
            <w:pPr>
              <w:pStyle w:val="normal0"/>
            </w:pPr>
            <w:r>
              <w:t>How Asking Questions Progresses Across Grades</w:t>
            </w:r>
          </w:p>
        </w:tc>
        <w:tc>
          <w:tcPr>
            <w:tcW w:w="7025" w:type="dxa"/>
          </w:tcPr>
          <w:p w14:paraId="11286AE4" w14:textId="4803F716" w:rsidR="00BD0CD4" w:rsidRDefault="00BD0CD4" w:rsidP="00BD0CD4">
            <w:pPr>
              <w:pStyle w:val="normal0"/>
              <w:numPr>
                <w:ilvl w:val="0"/>
                <w:numId w:val="5"/>
              </w:numPr>
              <w:ind w:left="340"/>
            </w:pPr>
            <w:r>
              <w:t>Inform teachers that student engagement in this science practice progresses throughout grades K-12. Pass out the NSTA Science Practices Progression handout, and conduct a think-pair-share</w:t>
            </w:r>
            <w:r w:rsidR="005C1174">
              <w:t xml:space="preserve"> in which participants read what “asking questions” looks like in different grade bands, and then discuss:</w:t>
            </w:r>
          </w:p>
          <w:p w14:paraId="08BE8DE5" w14:textId="6D97D11D" w:rsidR="005C1174" w:rsidRDefault="005C1174" w:rsidP="005C1174">
            <w:pPr>
              <w:pStyle w:val="normal0"/>
              <w:numPr>
                <w:ilvl w:val="1"/>
                <w:numId w:val="5"/>
              </w:numPr>
              <w:ind w:left="880"/>
            </w:pPr>
            <w:r>
              <w:t xml:space="preserve">How are students “asking questions” in these grades? </w:t>
            </w:r>
          </w:p>
          <w:p w14:paraId="4472D0DA" w14:textId="5AF91A0A" w:rsidR="005C1174" w:rsidRDefault="005C1174" w:rsidP="005C1174">
            <w:pPr>
              <w:pStyle w:val="normal0"/>
              <w:numPr>
                <w:ilvl w:val="1"/>
                <w:numId w:val="5"/>
              </w:numPr>
              <w:ind w:left="880"/>
            </w:pPr>
            <w:r>
              <w:t>How does their engagement in this science practice progress across the grade bands being focused on?</w:t>
            </w:r>
          </w:p>
          <w:p w14:paraId="5B2AF270" w14:textId="706B3115" w:rsidR="005C1174" w:rsidRDefault="005C1174" w:rsidP="005C1174">
            <w:pPr>
              <w:pStyle w:val="normal0"/>
              <w:ind w:left="520"/>
            </w:pPr>
            <w:r w:rsidRPr="005C1174">
              <w:rPr>
                <w:i/>
              </w:rPr>
              <w:t>*Note:</w:t>
            </w:r>
            <w:r>
              <w:t xml:space="preserve"> </w:t>
            </w:r>
            <w:r w:rsidRPr="005C1174">
              <w:rPr>
                <w:i/>
              </w:rPr>
              <w:t>First do this for grades K-2 and 3-5, and then for grades 6-8 and 9-12.</w:t>
            </w:r>
            <w:r>
              <w:t xml:space="preserve"> </w:t>
            </w:r>
          </w:p>
          <w:p w14:paraId="26585309" w14:textId="2AF4089A" w:rsidR="005C1174" w:rsidRDefault="009615CB" w:rsidP="00BD0CD4">
            <w:pPr>
              <w:pStyle w:val="normal0"/>
              <w:numPr>
                <w:ilvl w:val="0"/>
                <w:numId w:val="5"/>
              </w:numPr>
              <w:ind w:left="340"/>
            </w:pPr>
            <w:r>
              <w:t>Afterwards, f</w:t>
            </w:r>
            <w:r w:rsidR="00D50532">
              <w:t>acilitate a whole group discussion around the</w:t>
            </w:r>
            <w:r>
              <w:t xml:space="preserve"> following </w:t>
            </w:r>
            <w:r w:rsidR="00D50532">
              <w:t>questions:</w:t>
            </w:r>
          </w:p>
          <w:p w14:paraId="628660BD" w14:textId="0DC9D7F9" w:rsidR="00D50532" w:rsidRDefault="00D50532" w:rsidP="00D50532">
            <w:pPr>
              <w:pStyle w:val="normal0"/>
              <w:numPr>
                <w:ilvl w:val="1"/>
                <w:numId w:val="5"/>
              </w:numPr>
              <w:ind w:left="880"/>
            </w:pPr>
            <w:r>
              <w:t>In what ways did you engage in “asking questions” during the discrepant events and the snails activity?</w:t>
            </w:r>
          </w:p>
          <w:p w14:paraId="5E58CF89" w14:textId="6E25F320" w:rsidR="00785D49" w:rsidRPr="008464E2" w:rsidRDefault="00D50532" w:rsidP="00D50532">
            <w:pPr>
              <w:pStyle w:val="normal0"/>
              <w:numPr>
                <w:ilvl w:val="1"/>
                <w:numId w:val="5"/>
              </w:numPr>
              <w:ind w:left="880"/>
            </w:pPr>
            <w:r>
              <w:t>What questions do you still have about this science practice?</w:t>
            </w:r>
          </w:p>
        </w:tc>
        <w:tc>
          <w:tcPr>
            <w:tcW w:w="970" w:type="dxa"/>
          </w:tcPr>
          <w:p w14:paraId="101EAC37" w14:textId="5B46EA96" w:rsidR="00785D49" w:rsidRDefault="005C1174" w:rsidP="005C1174">
            <w:pPr>
              <w:pStyle w:val="normal0"/>
              <w:jc w:val="center"/>
            </w:pPr>
            <w:r>
              <w:t>10 min</w:t>
            </w:r>
          </w:p>
        </w:tc>
      </w:tr>
    </w:tbl>
    <w:p w14:paraId="4F73805E" w14:textId="3CBF238B" w:rsidR="00074A01" w:rsidRDefault="00074A01">
      <w:pPr>
        <w:pStyle w:val="normal0"/>
      </w:pPr>
      <w:bookmarkStart w:id="1" w:name="h.gjdgxs" w:colFirst="0" w:colLast="0"/>
      <w:bookmarkEnd w:id="1"/>
    </w:p>
    <w:sectPr w:rsidR="00074A01">
      <w:headerReference w:type="even" r:id="rId12"/>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1B4DB" w14:textId="77777777" w:rsidR="00B22D46" w:rsidRDefault="00B22D46">
      <w:r>
        <w:separator/>
      </w:r>
    </w:p>
  </w:endnote>
  <w:endnote w:type="continuationSeparator" w:id="0">
    <w:p w14:paraId="32AAABCA" w14:textId="77777777" w:rsidR="00B22D46" w:rsidRDefault="00B2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1649C" w14:textId="77777777" w:rsidR="00B22D46" w:rsidRDefault="00B22D46" w:rsidP="005D2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A4D6" w14:textId="77777777" w:rsidR="00B22D46" w:rsidRDefault="00AC464B" w:rsidP="003076B0">
    <w:pPr>
      <w:pStyle w:val="Footer"/>
      <w:ind w:right="360"/>
    </w:pPr>
    <w:sdt>
      <w:sdtPr>
        <w:id w:val="969400743"/>
        <w:temporary/>
        <w:showingPlcHdr/>
      </w:sdtPr>
      <w:sdtEndPr/>
      <w:sdtContent>
        <w:r w:rsidR="00B22D46">
          <w:t>[Type text]</w:t>
        </w:r>
      </w:sdtContent>
    </w:sdt>
    <w:r w:rsidR="00B22D46">
      <w:ptab w:relativeTo="margin" w:alignment="center" w:leader="none"/>
    </w:r>
    <w:sdt>
      <w:sdtPr>
        <w:id w:val="969400748"/>
        <w:temporary/>
        <w:showingPlcHdr/>
      </w:sdtPr>
      <w:sdtEndPr/>
      <w:sdtContent>
        <w:r w:rsidR="00B22D46">
          <w:t>[Type text]</w:t>
        </w:r>
      </w:sdtContent>
    </w:sdt>
    <w:r w:rsidR="00B22D46">
      <w:ptab w:relativeTo="margin" w:alignment="right" w:leader="none"/>
    </w:r>
    <w:sdt>
      <w:sdtPr>
        <w:id w:val="969400753"/>
        <w:temporary/>
        <w:showingPlcHdr/>
      </w:sdtPr>
      <w:sdtEndPr/>
      <w:sdtContent>
        <w:r w:rsidR="00B22D4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6C27" w14:textId="77777777" w:rsidR="00B22D46" w:rsidRDefault="00B22D46" w:rsidP="005D2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64B">
      <w:rPr>
        <w:rStyle w:val="PageNumber"/>
        <w:noProof/>
      </w:rPr>
      <w:t>2</w:t>
    </w:r>
    <w:r>
      <w:rPr>
        <w:rStyle w:val="PageNumber"/>
      </w:rPr>
      <w:fldChar w:fldCharType="end"/>
    </w:r>
  </w:p>
  <w:p w14:paraId="3875B895" w14:textId="77777777" w:rsidR="00B22D46" w:rsidRDefault="00B22D46" w:rsidP="003076B0">
    <w:pPr>
      <w:pStyle w:val="normal0"/>
      <w:tabs>
        <w:tab w:val="center" w:pos="4320"/>
        <w:tab w:val="right" w:pos="8640"/>
      </w:tabs>
      <w:spacing w:after="720"/>
      <w:ind w:right="360"/>
      <w:jc w:val="center"/>
    </w:pPr>
    <w:r w:rsidRPr="008F46C3">
      <w:rPr>
        <w:sz w:val="20"/>
        <w:szCs w:val="20"/>
      </w:rPr>
      <w:t>© 2016 Boston Public Schools Science Department</w:t>
    </w:r>
    <w:r w:rsidRPr="008F46C3">
      <w:rPr>
        <w:sz w:val="20"/>
        <w:szCs w:val="20"/>
      </w:rPr>
      <w:ptab w:relativeTo="margin" w:alignment="right"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8160" w14:textId="77777777" w:rsidR="00B22D46" w:rsidRDefault="00B22D46">
      <w:r>
        <w:separator/>
      </w:r>
    </w:p>
  </w:footnote>
  <w:footnote w:type="continuationSeparator" w:id="0">
    <w:p w14:paraId="38FD3A27" w14:textId="77777777" w:rsidR="00B22D46" w:rsidRDefault="00B22D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EBA2" w14:textId="77777777" w:rsidR="00B22D46" w:rsidRDefault="00AC464B">
    <w:pPr>
      <w:pStyle w:val="Header"/>
    </w:pPr>
    <w:sdt>
      <w:sdtPr>
        <w:id w:val="171999623"/>
        <w:placeholder>
          <w:docPart w:val="BDD702D2D038934A959A6026E1152F4A"/>
        </w:placeholder>
        <w:temporary/>
        <w:showingPlcHdr/>
      </w:sdtPr>
      <w:sdtEndPr/>
      <w:sdtContent>
        <w:r w:rsidR="00B22D46">
          <w:t>[Type text]</w:t>
        </w:r>
      </w:sdtContent>
    </w:sdt>
    <w:r w:rsidR="00B22D46">
      <w:ptab w:relativeTo="margin" w:alignment="center" w:leader="none"/>
    </w:r>
    <w:sdt>
      <w:sdtPr>
        <w:id w:val="171999624"/>
        <w:placeholder>
          <w:docPart w:val="AB8D8D399D888D47BF3510569AB085AB"/>
        </w:placeholder>
        <w:temporary/>
        <w:showingPlcHdr/>
      </w:sdtPr>
      <w:sdtEndPr/>
      <w:sdtContent>
        <w:r w:rsidR="00B22D46">
          <w:t>[Type text]</w:t>
        </w:r>
      </w:sdtContent>
    </w:sdt>
    <w:r w:rsidR="00B22D46">
      <w:ptab w:relativeTo="margin" w:alignment="right" w:leader="none"/>
    </w:r>
    <w:sdt>
      <w:sdtPr>
        <w:id w:val="171999625"/>
        <w:placeholder>
          <w:docPart w:val="60E4231C7EFCED4E85A2D165881DBE27"/>
        </w:placeholder>
        <w:temporary/>
        <w:showingPlcHdr/>
      </w:sdtPr>
      <w:sdtEndPr/>
      <w:sdtContent>
        <w:r w:rsidR="00B22D46">
          <w:t>[Type text]</w:t>
        </w:r>
      </w:sdtContent>
    </w:sdt>
  </w:p>
  <w:p w14:paraId="43738982" w14:textId="77777777" w:rsidR="00B22D46" w:rsidRDefault="00B22D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0AB86" w14:textId="781D3379" w:rsidR="00B22D46" w:rsidRDefault="00B22D46">
    <w:pPr>
      <w:pStyle w:val="Header"/>
    </w:pPr>
    <w:r>
      <w:rPr>
        <w:sz w:val="20"/>
        <w:szCs w:val="20"/>
      </w:rPr>
      <w:t xml:space="preserve">Asking Questions Module (bpssciencepractices.weebly.com) </w:t>
    </w:r>
    <w:r>
      <w:ptab w:relativeTo="margin" w:alignment="center" w:leader="none"/>
    </w:r>
    <w:r>
      <w:ptab w:relativeTo="margin" w:alignment="right" w:leader="none"/>
    </w:r>
  </w:p>
  <w:p w14:paraId="1E210C9F" w14:textId="77777777" w:rsidR="00B22D46" w:rsidRDefault="00B22D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2C0F"/>
    <w:multiLevelType w:val="hybridMultilevel"/>
    <w:tmpl w:val="EBDA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A0874"/>
    <w:multiLevelType w:val="hybridMultilevel"/>
    <w:tmpl w:val="105CD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F0F61"/>
    <w:multiLevelType w:val="multilevel"/>
    <w:tmpl w:val="8398E2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1E67F77"/>
    <w:multiLevelType w:val="hybridMultilevel"/>
    <w:tmpl w:val="182E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8307D"/>
    <w:multiLevelType w:val="multilevel"/>
    <w:tmpl w:val="C090F9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A783D0B"/>
    <w:multiLevelType w:val="multilevel"/>
    <w:tmpl w:val="135E4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360488F"/>
    <w:multiLevelType w:val="multilevel"/>
    <w:tmpl w:val="D4427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6F77B36"/>
    <w:multiLevelType w:val="hybridMultilevel"/>
    <w:tmpl w:val="2766D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AF6D4B"/>
    <w:multiLevelType w:val="multilevel"/>
    <w:tmpl w:val="2F8467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FEF2D10"/>
    <w:multiLevelType w:val="hybridMultilevel"/>
    <w:tmpl w:val="1B18D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5940D1"/>
    <w:multiLevelType w:val="hybridMultilevel"/>
    <w:tmpl w:val="81CE6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C87372"/>
    <w:multiLevelType w:val="hybridMultilevel"/>
    <w:tmpl w:val="6C5A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61C17"/>
    <w:multiLevelType w:val="hybridMultilevel"/>
    <w:tmpl w:val="B61A9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7"/>
  </w:num>
  <w:num w:numId="7">
    <w:abstractNumId w:val="11"/>
  </w:num>
  <w:num w:numId="8">
    <w:abstractNumId w:val="0"/>
  </w:num>
  <w:num w:numId="9">
    <w:abstractNumId w:val="9"/>
  </w:num>
  <w:num w:numId="10">
    <w:abstractNumId w:val="1"/>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4A01"/>
    <w:rsid w:val="00022F5C"/>
    <w:rsid w:val="000408EF"/>
    <w:rsid w:val="000500B5"/>
    <w:rsid w:val="0006638D"/>
    <w:rsid w:val="00074A01"/>
    <w:rsid w:val="000800ED"/>
    <w:rsid w:val="00093407"/>
    <w:rsid w:val="000B3FDF"/>
    <w:rsid w:val="000E1CB4"/>
    <w:rsid w:val="00100637"/>
    <w:rsid w:val="001125AA"/>
    <w:rsid w:val="001314B9"/>
    <w:rsid w:val="001543A9"/>
    <w:rsid w:val="00164F27"/>
    <w:rsid w:val="001D577A"/>
    <w:rsid w:val="00204B4D"/>
    <w:rsid w:val="00224297"/>
    <w:rsid w:val="00293D5C"/>
    <w:rsid w:val="002A78E8"/>
    <w:rsid w:val="003076B0"/>
    <w:rsid w:val="00316059"/>
    <w:rsid w:val="00332E60"/>
    <w:rsid w:val="00336871"/>
    <w:rsid w:val="0039365A"/>
    <w:rsid w:val="00393891"/>
    <w:rsid w:val="003E4801"/>
    <w:rsid w:val="00405A13"/>
    <w:rsid w:val="004B349D"/>
    <w:rsid w:val="0050702F"/>
    <w:rsid w:val="00525687"/>
    <w:rsid w:val="00527A60"/>
    <w:rsid w:val="005676A0"/>
    <w:rsid w:val="005849A5"/>
    <w:rsid w:val="005850FE"/>
    <w:rsid w:val="005C1174"/>
    <w:rsid w:val="005C40B3"/>
    <w:rsid w:val="005D2EA2"/>
    <w:rsid w:val="005E48FE"/>
    <w:rsid w:val="006454E5"/>
    <w:rsid w:val="006549B9"/>
    <w:rsid w:val="0069395D"/>
    <w:rsid w:val="006A2441"/>
    <w:rsid w:val="006B2238"/>
    <w:rsid w:val="006B2BD5"/>
    <w:rsid w:val="006F6F40"/>
    <w:rsid w:val="00705BA8"/>
    <w:rsid w:val="00707560"/>
    <w:rsid w:val="00712B2C"/>
    <w:rsid w:val="00745AAB"/>
    <w:rsid w:val="00765793"/>
    <w:rsid w:val="007657A4"/>
    <w:rsid w:val="00765F03"/>
    <w:rsid w:val="00785D49"/>
    <w:rsid w:val="00786BB9"/>
    <w:rsid w:val="007B6784"/>
    <w:rsid w:val="007E5FE8"/>
    <w:rsid w:val="008464E2"/>
    <w:rsid w:val="00857A78"/>
    <w:rsid w:val="00881512"/>
    <w:rsid w:val="00895CBE"/>
    <w:rsid w:val="008D6A5C"/>
    <w:rsid w:val="008F38FB"/>
    <w:rsid w:val="00915E0E"/>
    <w:rsid w:val="009306AC"/>
    <w:rsid w:val="0095104C"/>
    <w:rsid w:val="009615CB"/>
    <w:rsid w:val="00973EC9"/>
    <w:rsid w:val="009D7217"/>
    <w:rsid w:val="00A34887"/>
    <w:rsid w:val="00A43F80"/>
    <w:rsid w:val="00A95154"/>
    <w:rsid w:val="00AA508D"/>
    <w:rsid w:val="00AC464B"/>
    <w:rsid w:val="00AC76F1"/>
    <w:rsid w:val="00B22D46"/>
    <w:rsid w:val="00B72422"/>
    <w:rsid w:val="00B74E60"/>
    <w:rsid w:val="00BC2D88"/>
    <w:rsid w:val="00BD0CD4"/>
    <w:rsid w:val="00BE607F"/>
    <w:rsid w:val="00C33E6F"/>
    <w:rsid w:val="00C439B5"/>
    <w:rsid w:val="00CE4396"/>
    <w:rsid w:val="00D01E3E"/>
    <w:rsid w:val="00D45A57"/>
    <w:rsid w:val="00D50532"/>
    <w:rsid w:val="00D53B73"/>
    <w:rsid w:val="00D80387"/>
    <w:rsid w:val="00D84CB8"/>
    <w:rsid w:val="00D84D70"/>
    <w:rsid w:val="00DA2D46"/>
    <w:rsid w:val="00DA4F28"/>
    <w:rsid w:val="00DA5D09"/>
    <w:rsid w:val="00DD42C8"/>
    <w:rsid w:val="00E02E4C"/>
    <w:rsid w:val="00E6297E"/>
    <w:rsid w:val="00EB1968"/>
    <w:rsid w:val="00EB2AA5"/>
    <w:rsid w:val="00ED6E98"/>
    <w:rsid w:val="00EE4C38"/>
    <w:rsid w:val="00EF6378"/>
    <w:rsid w:val="00F15908"/>
    <w:rsid w:val="00F25C83"/>
    <w:rsid w:val="00F5027C"/>
    <w:rsid w:val="00F51D0D"/>
    <w:rsid w:val="00F71271"/>
    <w:rsid w:val="00F81A41"/>
    <w:rsid w:val="00FA3029"/>
    <w:rsid w:val="00FA6431"/>
    <w:rsid w:val="00FC18C0"/>
    <w:rsid w:val="00FC1B55"/>
    <w:rsid w:val="00FC2CBF"/>
    <w:rsid w:val="00FD020F"/>
    <w:rsid w:val="00FE4C5D"/>
    <w:rsid w:val="00FF0A06"/>
    <w:rsid w:val="00FF4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6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nhideWhenUsed/>
    <w:rsid w:val="003076B0"/>
    <w:pPr>
      <w:tabs>
        <w:tab w:val="center" w:pos="4320"/>
        <w:tab w:val="right" w:pos="8640"/>
      </w:tabs>
    </w:pPr>
  </w:style>
  <w:style w:type="character" w:customStyle="1" w:styleId="HeaderChar">
    <w:name w:val="Header Char"/>
    <w:basedOn w:val="DefaultParagraphFont"/>
    <w:link w:val="Header"/>
    <w:rsid w:val="003076B0"/>
  </w:style>
  <w:style w:type="paragraph" w:styleId="Footer">
    <w:name w:val="footer"/>
    <w:basedOn w:val="Normal"/>
    <w:link w:val="FooterChar"/>
    <w:uiPriority w:val="99"/>
    <w:unhideWhenUsed/>
    <w:rsid w:val="003076B0"/>
    <w:pPr>
      <w:tabs>
        <w:tab w:val="center" w:pos="4320"/>
        <w:tab w:val="right" w:pos="8640"/>
      </w:tabs>
    </w:pPr>
  </w:style>
  <w:style w:type="character" w:customStyle="1" w:styleId="FooterChar">
    <w:name w:val="Footer Char"/>
    <w:basedOn w:val="DefaultParagraphFont"/>
    <w:link w:val="Footer"/>
    <w:uiPriority w:val="99"/>
    <w:rsid w:val="003076B0"/>
  </w:style>
  <w:style w:type="character" w:styleId="PageNumber">
    <w:name w:val="page number"/>
    <w:basedOn w:val="DefaultParagraphFont"/>
    <w:uiPriority w:val="99"/>
    <w:semiHidden/>
    <w:unhideWhenUsed/>
    <w:rsid w:val="003076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nhideWhenUsed/>
    <w:rsid w:val="003076B0"/>
    <w:pPr>
      <w:tabs>
        <w:tab w:val="center" w:pos="4320"/>
        <w:tab w:val="right" w:pos="8640"/>
      </w:tabs>
    </w:pPr>
  </w:style>
  <w:style w:type="character" w:customStyle="1" w:styleId="HeaderChar">
    <w:name w:val="Header Char"/>
    <w:basedOn w:val="DefaultParagraphFont"/>
    <w:link w:val="Header"/>
    <w:rsid w:val="003076B0"/>
  </w:style>
  <w:style w:type="paragraph" w:styleId="Footer">
    <w:name w:val="footer"/>
    <w:basedOn w:val="Normal"/>
    <w:link w:val="FooterChar"/>
    <w:uiPriority w:val="99"/>
    <w:unhideWhenUsed/>
    <w:rsid w:val="003076B0"/>
    <w:pPr>
      <w:tabs>
        <w:tab w:val="center" w:pos="4320"/>
        <w:tab w:val="right" w:pos="8640"/>
      </w:tabs>
    </w:pPr>
  </w:style>
  <w:style w:type="character" w:customStyle="1" w:styleId="FooterChar">
    <w:name w:val="Footer Char"/>
    <w:basedOn w:val="DefaultParagraphFont"/>
    <w:link w:val="Footer"/>
    <w:uiPriority w:val="99"/>
    <w:rsid w:val="003076B0"/>
  </w:style>
  <w:style w:type="character" w:styleId="PageNumber">
    <w:name w:val="page number"/>
    <w:basedOn w:val="DefaultParagraphFont"/>
    <w:uiPriority w:val="99"/>
    <w:semiHidden/>
    <w:unhideWhenUsed/>
    <w:rsid w:val="0030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48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caZ8OXuRaV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5qmAoTSw63w" TargetMode="External"/><Relationship Id="rId10" Type="http://schemas.openxmlformats.org/officeDocument/2006/relationships/hyperlink" Target="https://www.youtube.com/watch?v=X2euuvp7xA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D702D2D038934A959A6026E1152F4A"/>
        <w:category>
          <w:name w:val="General"/>
          <w:gallery w:val="placeholder"/>
        </w:category>
        <w:types>
          <w:type w:val="bbPlcHdr"/>
        </w:types>
        <w:behaviors>
          <w:behavior w:val="content"/>
        </w:behaviors>
        <w:guid w:val="{B39277A9-20CC-E946-975E-E532D0598BD5}"/>
      </w:docPartPr>
      <w:docPartBody>
        <w:p w:rsidR="00342F6F" w:rsidRDefault="002A2D0F" w:rsidP="002A2D0F">
          <w:pPr>
            <w:pStyle w:val="BDD702D2D038934A959A6026E1152F4A"/>
          </w:pPr>
          <w:r>
            <w:t>[Type text]</w:t>
          </w:r>
        </w:p>
      </w:docPartBody>
    </w:docPart>
    <w:docPart>
      <w:docPartPr>
        <w:name w:val="AB8D8D399D888D47BF3510569AB085AB"/>
        <w:category>
          <w:name w:val="General"/>
          <w:gallery w:val="placeholder"/>
        </w:category>
        <w:types>
          <w:type w:val="bbPlcHdr"/>
        </w:types>
        <w:behaviors>
          <w:behavior w:val="content"/>
        </w:behaviors>
        <w:guid w:val="{C019E471-2AC5-1141-AECB-8A25D66CA753}"/>
      </w:docPartPr>
      <w:docPartBody>
        <w:p w:rsidR="00342F6F" w:rsidRDefault="002A2D0F" w:rsidP="002A2D0F">
          <w:pPr>
            <w:pStyle w:val="AB8D8D399D888D47BF3510569AB085AB"/>
          </w:pPr>
          <w:r>
            <w:t>[Type text]</w:t>
          </w:r>
        </w:p>
      </w:docPartBody>
    </w:docPart>
    <w:docPart>
      <w:docPartPr>
        <w:name w:val="60E4231C7EFCED4E85A2D165881DBE27"/>
        <w:category>
          <w:name w:val="General"/>
          <w:gallery w:val="placeholder"/>
        </w:category>
        <w:types>
          <w:type w:val="bbPlcHdr"/>
        </w:types>
        <w:behaviors>
          <w:behavior w:val="content"/>
        </w:behaviors>
        <w:guid w:val="{52A9B781-CE88-5049-8AEC-7A9B635A7064}"/>
      </w:docPartPr>
      <w:docPartBody>
        <w:p w:rsidR="00342F6F" w:rsidRDefault="002A2D0F" w:rsidP="002A2D0F">
          <w:pPr>
            <w:pStyle w:val="60E4231C7EFCED4E85A2D165881DBE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0F"/>
    <w:rsid w:val="002A2D0F"/>
    <w:rsid w:val="00342F6F"/>
    <w:rsid w:val="0049030F"/>
    <w:rsid w:val="00497F2F"/>
    <w:rsid w:val="00BD3F0B"/>
    <w:rsid w:val="00E03056"/>
    <w:rsid w:val="00E9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D702D2D038934A959A6026E1152F4A">
    <w:name w:val="BDD702D2D038934A959A6026E1152F4A"/>
    <w:rsid w:val="002A2D0F"/>
  </w:style>
  <w:style w:type="paragraph" w:customStyle="1" w:styleId="AB8D8D399D888D47BF3510569AB085AB">
    <w:name w:val="AB8D8D399D888D47BF3510569AB085AB"/>
    <w:rsid w:val="002A2D0F"/>
  </w:style>
  <w:style w:type="paragraph" w:customStyle="1" w:styleId="60E4231C7EFCED4E85A2D165881DBE27">
    <w:name w:val="60E4231C7EFCED4E85A2D165881DBE27"/>
    <w:rsid w:val="002A2D0F"/>
  </w:style>
  <w:style w:type="paragraph" w:customStyle="1" w:styleId="7947B37E4BFCC14AA402B7404B560F79">
    <w:name w:val="7947B37E4BFCC14AA402B7404B560F79"/>
    <w:rsid w:val="002A2D0F"/>
  </w:style>
  <w:style w:type="paragraph" w:customStyle="1" w:styleId="2B910FE642F12F4395EC74DF99DE1714">
    <w:name w:val="2B910FE642F12F4395EC74DF99DE1714"/>
    <w:rsid w:val="002A2D0F"/>
  </w:style>
  <w:style w:type="paragraph" w:customStyle="1" w:styleId="6AFFA6B48D7C6B40A52A765D4614D431">
    <w:name w:val="6AFFA6B48D7C6B40A52A765D4614D431"/>
    <w:rsid w:val="002A2D0F"/>
  </w:style>
  <w:style w:type="paragraph" w:customStyle="1" w:styleId="CEDE5DE46BB8644CB2B78385AC65D877">
    <w:name w:val="CEDE5DE46BB8644CB2B78385AC65D877"/>
    <w:rsid w:val="002A2D0F"/>
  </w:style>
  <w:style w:type="paragraph" w:customStyle="1" w:styleId="50FC4F1BD931174C84F0B4CBCCAED395">
    <w:name w:val="50FC4F1BD931174C84F0B4CBCCAED395"/>
    <w:rsid w:val="002A2D0F"/>
  </w:style>
  <w:style w:type="paragraph" w:customStyle="1" w:styleId="2F281EC62DB4B641B0A2B304F97AF4E5">
    <w:name w:val="2F281EC62DB4B641B0A2B304F97AF4E5"/>
    <w:rsid w:val="002A2D0F"/>
  </w:style>
  <w:style w:type="paragraph" w:customStyle="1" w:styleId="4BDBF802C5699144A1DFA95455C8F265">
    <w:name w:val="4BDBF802C5699144A1DFA95455C8F265"/>
    <w:rsid w:val="002A2D0F"/>
  </w:style>
  <w:style w:type="paragraph" w:customStyle="1" w:styleId="0370EB9178E38A4581F118DC59D3CB3D">
    <w:name w:val="0370EB9178E38A4581F118DC59D3CB3D"/>
    <w:rsid w:val="002A2D0F"/>
  </w:style>
  <w:style w:type="paragraph" w:customStyle="1" w:styleId="AE8415C76B587444A7237074A14701B8">
    <w:name w:val="AE8415C76B587444A7237074A14701B8"/>
    <w:rsid w:val="002A2D0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D702D2D038934A959A6026E1152F4A">
    <w:name w:val="BDD702D2D038934A959A6026E1152F4A"/>
    <w:rsid w:val="002A2D0F"/>
  </w:style>
  <w:style w:type="paragraph" w:customStyle="1" w:styleId="AB8D8D399D888D47BF3510569AB085AB">
    <w:name w:val="AB8D8D399D888D47BF3510569AB085AB"/>
    <w:rsid w:val="002A2D0F"/>
  </w:style>
  <w:style w:type="paragraph" w:customStyle="1" w:styleId="60E4231C7EFCED4E85A2D165881DBE27">
    <w:name w:val="60E4231C7EFCED4E85A2D165881DBE27"/>
    <w:rsid w:val="002A2D0F"/>
  </w:style>
  <w:style w:type="paragraph" w:customStyle="1" w:styleId="7947B37E4BFCC14AA402B7404B560F79">
    <w:name w:val="7947B37E4BFCC14AA402B7404B560F79"/>
    <w:rsid w:val="002A2D0F"/>
  </w:style>
  <w:style w:type="paragraph" w:customStyle="1" w:styleId="2B910FE642F12F4395EC74DF99DE1714">
    <w:name w:val="2B910FE642F12F4395EC74DF99DE1714"/>
    <w:rsid w:val="002A2D0F"/>
  </w:style>
  <w:style w:type="paragraph" w:customStyle="1" w:styleId="6AFFA6B48D7C6B40A52A765D4614D431">
    <w:name w:val="6AFFA6B48D7C6B40A52A765D4614D431"/>
    <w:rsid w:val="002A2D0F"/>
  </w:style>
  <w:style w:type="paragraph" w:customStyle="1" w:styleId="CEDE5DE46BB8644CB2B78385AC65D877">
    <w:name w:val="CEDE5DE46BB8644CB2B78385AC65D877"/>
    <w:rsid w:val="002A2D0F"/>
  </w:style>
  <w:style w:type="paragraph" w:customStyle="1" w:styleId="50FC4F1BD931174C84F0B4CBCCAED395">
    <w:name w:val="50FC4F1BD931174C84F0B4CBCCAED395"/>
    <w:rsid w:val="002A2D0F"/>
  </w:style>
  <w:style w:type="paragraph" w:customStyle="1" w:styleId="2F281EC62DB4B641B0A2B304F97AF4E5">
    <w:name w:val="2F281EC62DB4B641B0A2B304F97AF4E5"/>
    <w:rsid w:val="002A2D0F"/>
  </w:style>
  <w:style w:type="paragraph" w:customStyle="1" w:styleId="4BDBF802C5699144A1DFA95455C8F265">
    <w:name w:val="4BDBF802C5699144A1DFA95455C8F265"/>
    <w:rsid w:val="002A2D0F"/>
  </w:style>
  <w:style w:type="paragraph" w:customStyle="1" w:styleId="0370EB9178E38A4581F118DC59D3CB3D">
    <w:name w:val="0370EB9178E38A4581F118DC59D3CB3D"/>
    <w:rsid w:val="002A2D0F"/>
  </w:style>
  <w:style w:type="paragraph" w:customStyle="1" w:styleId="AE8415C76B587444A7237074A14701B8">
    <w:name w:val="AE8415C76B587444A7237074A14701B8"/>
    <w:rsid w:val="002A2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77D7-A028-1344-B8F9-AF6AD891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902</Words>
  <Characters>5146</Characters>
  <Application>Microsoft Macintosh Word</Application>
  <DocSecurity>0</DocSecurity>
  <Lines>42</Lines>
  <Paragraphs>12</Paragraphs>
  <ScaleCrop>false</ScaleCrop>
  <Company>Boston College</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Jorgelina Gonzalez-Howard</cp:lastModifiedBy>
  <cp:revision>55</cp:revision>
  <dcterms:created xsi:type="dcterms:W3CDTF">2016-07-11T20:57:00Z</dcterms:created>
  <dcterms:modified xsi:type="dcterms:W3CDTF">2016-07-25T15:32:00Z</dcterms:modified>
</cp:coreProperties>
</file>