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A52833" w14:textId="148E8DF6" w:rsidR="00E7060C" w:rsidRDefault="004241D1" w:rsidP="009328CA">
      <w:pPr>
        <w:pStyle w:val="normal0"/>
        <w:tabs>
          <w:tab w:val="left" w:pos="2192"/>
          <w:tab w:val="center" w:pos="4680"/>
        </w:tabs>
        <w:jc w:val="center"/>
      </w:pPr>
      <w:r>
        <w:rPr>
          <w:b/>
        </w:rPr>
        <w:t>Conclusion</w:t>
      </w:r>
    </w:p>
    <w:p w14:paraId="1503F057" w14:textId="77777777" w:rsidR="00E7060C" w:rsidRDefault="00150B2F">
      <w:pPr>
        <w:pStyle w:val="normal0"/>
        <w:jc w:val="center"/>
      </w:pPr>
      <w:r>
        <w:rPr>
          <w:i/>
        </w:rPr>
        <w:t>Time: 45 minutes</w:t>
      </w:r>
    </w:p>
    <w:p w14:paraId="5327FBD8" w14:textId="77777777" w:rsidR="00E7060C" w:rsidRDefault="00150B2F">
      <w:pPr>
        <w:pStyle w:val="normal0"/>
        <w:rPr>
          <w:b/>
        </w:rPr>
      </w:pPr>
      <w:r>
        <w:rPr>
          <w:b/>
        </w:rPr>
        <w:t xml:space="preserve">Goals: </w:t>
      </w:r>
    </w:p>
    <w:p w14:paraId="78AA90DD" w14:textId="42846A97" w:rsidR="004241D1" w:rsidRDefault="004241D1" w:rsidP="007A5FE6">
      <w:pPr>
        <w:pStyle w:val="normal0"/>
        <w:numPr>
          <w:ilvl w:val="0"/>
          <w:numId w:val="5"/>
        </w:numPr>
        <w:ind w:left="360"/>
      </w:pPr>
      <w:r>
        <w:t>Consider which science practices will require the greatest shift in your current science instruction.</w:t>
      </w:r>
    </w:p>
    <w:p w14:paraId="3FF56DD4" w14:textId="6F1AF80A" w:rsidR="00C04FA7" w:rsidRDefault="004241D1" w:rsidP="007A5FE6">
      <w:pPr>
        <w:pStyle w:val="normal0"/>
        <w:numPr>
          <w:ilvl w:val="0"/>
          <w:numId w:val="5"/>
        </w:numPr>
        <w:ind w:left="360"/>
      </w:pPr>
      <w:r>
        <w:t xml:space="preserve">Explore how the science practices typically occur synergistically and not just one at a time. </w:t>
      </w:r>
    </w:p>
    <w:p w14:paraId="6CFA09E1" w14:textId="4F59F393" w:rsidR="004241D1" w:rsidRDefault="004241D1" w:rsidP="007A5FE6">
      <w:pPr>
        <w:pStyle w:val="normal0"/>
        <w:numPr>
          <w:ilvl w:val="0"/>
          <w:numId w:val="5"/>
        </w:numPr>
        <w:ind w:left="360"/>
      </w:pPr>
      <w:r>
        <w:t>Reflect on the importance of students engaging in the science practices, and not just the teacher demonstrating the science practices.</w:t>
      </w:r>
    </w:p>
    <w:p w14:paraId="53A6F963" w14:textId="048DCAE8" w:rsidR="00E7060C" w:rsidRDefault="00A36AC1" w:rsidP="007A5FE6">
      <w:pPr>
        <w:pStyle w:val="normal0"/>
        <w:numPr>
          <w:ilvl w:val="0"/>
          <w:numId w:val="5"/>
        </w:numPr>
        <w:ind w:left="360"/>
      </w:pPr>
      <w:r>
        <w:t>*</w:t>
      </w:r>
      <w:r w:rsidR="004241D1">
        <w:t>Create a representation of the relationship</w:t>
      </w:r>
      <w:r w:rsidR="005025B2">
        <w:t>s</w:t>
      </w:r>
      <w:r w:rsidR="004241D1">
        <w:t xml:space="preserve"> </w:t>
      </w:r>
      <w:r w:rsidR="005025B2">
        <w:t xml:space="preserve">among </w:t>
      </w:r>
      <w:r w:rsidR="004241D1">
        <w:t>the eight science practices</w:t>
      </w:r>
      <w:r w:rsidR="00150B2F">
        <w:t>.</w:t>
      </w:r>
    </w:p>
    <w:p w14:paraId="16403DBC" w14:textId="75AECD33" w:rsidR="004241D1" w:rsidRDefault="004241D1" w:rsidP="007A5FE6">
      <w:pPr>
        <w:pStyle w:val="normal0"/>
        <w:numPr>
          <w:ilvl w:val="0"/>
          <w:numId w:val="5"/>
        </w:numPr>
        <w:ind w:left="360"/>
      </w:pPr>
      <w:r>
        <w:t xml:space="preserve">*Evaluate a lesson plan from </w:t>
      </w:r>
      <w:r w:rsidR="00424344">
        <w:t xml:space="preserve">existing </w:t>
      </w:r>
      <w:r>
        <w:t>science curricul</w:t>
      </w:r>
      <w:r w:rsidR="00A61C5D">
        <w:t xml:space="preserve">a </w:t>
      </w:r>
      <w:r>
        <w:t xml:space="preserve">to consider </w:t>
      </w:r>
      <w:r w:rsidR="00424344">
        <w:t xml:space="preserve">which </w:t>
      </w:r>
      <w:r>
        <w:t>science practices are included.</w:t>
      </w:r>
    </w:p>
    <w:p w14:paraId="31C0FF0C" w14:textId="6A48F606" w:rsidR="00A36AC1" w:rsidRPr="00A36AC1" w:rsidRDefault="00A36AC1" w:rsidP="007A5FE6">
      <w:pPr>
        <w:pStyle w:val="normal0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36AC1">
        <w:rPr>
          <w:i/>
          <w:sz w:val="20"/>
          <w:szCs w:val="20"/>
        </w:rPr>
        <w:t>If the extension activity is completed</w:t>
      </w:r>
    </w:p>
    <w:p w14:paraId="47BA39C9" w14:textId="77777777" w:rsidR="00E7060C" w:rsidRDefault="00E7060C">
      <w:pPr>
        <w:pStyle w:val="normal0"/>
      </w:pPr>
    </w:p>
    <w:p w14:paraId="4E47A04C" w14:textId="77777777" w:rsidR="00E7060C" w:rsidRDefault="00150B2F">
      <w:pPr>
        <w:pStyle w:val="normal0"/>
        <w:rPr>
          <w:b/>
        </w:rPr>
      </w:pPr>
      <w:r>
        <w:rPr>
          <w:b/>
        </w:rPr>
        <w:t>Materials:</w:t>
      </w:r>
    </w:p>
    <w:p w14:paraId="59E2A195" w14:textId="77777777" w:rsidR="007A5FE6" w:rsidRDefault="007A5FE6" w:rsidP="00C04FA7">
      <w:pPr>
        <w:pStyle w:val="normal0"/>
        <w:numPr>
          <w:ilvl w:val="0"/>
          <w:numId w:val="6"/>
        </w:numPr>
      </w:pPr>
      <w:r>
        <w:t>Science Practices Cards (cut cards in advance)</w:t>
      </w:r>
    </w:p>
    <w:p w14:paraId="295FBD6A" w14:textId="4819EB90" w:rsidR="008D5EE8" w:rsidRDefault="007A5FE6" w:rsidP="00C04FA7">
      <w:pPr>
        <w:pStyle w:val="normal0"/>
        <w:numPr>
          <w:ilvl w:val="0"/>
          <w:numId w:val="6"/>
        </w:numPr>
      </w:pPr>
      <w:r>
        <w:t>Gradient Template</w:t>
      </w:r>
    </w:p>
    <w:p w14:paraId="50A02B9C" w14:textId="0AD2B602" w:rsidR="00E7060C" w:rsidRPr="00CB71C2" w:rsidRDefault="004241D1" w:rsidP="004241D1">
      <w:pPr>
        <w:pStyle w:val="normal0"/>
        <w:numPr>
          <w:ilvl w:val="0"/>
          <w:numId w:val="6"/>
        </w:numPr>
      </w:pPr>
      <w:r w:rsidRPr="00CB71C2">
        <w:t>Grad</w:t>
      </w:r>
      <w:r w:rsidR="007A5FE6" w:rsidRPr="00CB71C2">
        <w:t>e 5 Classroom Vignette</w:t>
      </w:r>
    </w:p>
    <w:p w14:paraId="0EDA3C51" w14:textId="5895694C" w:rsidR="007A5FE6" w:rsidRDefault="00CB71C2" w:rsidP="004241D1">
      <w:pPr>
        <w:pStyle w:val="normal0"/>
        <w:numPr>
          <w:ilvl w:val="0"/>
          <w:numId w:val="6"/>
        </w:numPr>
      </w:pPr>
      <w:r w:rsidRPr="00CB71C2">
        <w:t>NGSS Implementation Guidelines</w:t>
      </w:r>
    </w:p>
    <w:p w14:paraId="06668806" w14:textId="3011556D" w:rsidR="00E20F2C" w:rsidRPr="00E20F2C" w:rsidRDefault="00E20F2C" w:rsidP="00E20F2C">
      <w:pPr>
        <w:pStyle w:val="normal0"/>
        <w:numPr>
          <w:ilvl w:val="0"/>
          <w:numId w:val="6"/>
        </w:numPr>
      </w:pPr>
      <w:r>
        <w:t xml:space="preserve">Science Practices Continuum </w:t>
      </w:r>
      <w:r>
        <w:rPr>
          <w:i/>
          <w:sz w:val="20"/>
          <w:szCs w:val="20"/>
        </w:rPr>
        <w:t>(I</w:t>
      </w:r>
      <w:r w:rsidRPr="00E20F2C">
        <w:rPr>
          <w:i/>
          <w:sz w:val="20"/>
          <w:szCs w:val="20"/>
        </w:rPr>
        <w:t>f the extension activity is completed</w:t>
      </w:r>
      <w:r>
        <w:rPr>
          <w:i/>
          <w:sz w:val="20"/>
          <w:szCs w:val="20"/>
        </w:rPr>
        <w:t>)</w:t>
      </w:r>
    </w:p>
    <w:p w14:paraId="690DD2A4" w14:textId="77777777" w:rsidR="0048577C" w:rsidRDefault="0048577C">
      <w:pPr>
        <w:pStyle w:val="normal0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6750"/>
        <w:gridCol w:w="1066"/>
      </w:tblGrid>
      <w:tr w:rsidR="00E7060C" w14:paraId="50073746" w14:textId="77777777" w:rsidTr="002813C6">
        <w:tc>
          <w:tcPr>
            <w:tcW w:w="1760" w:type="dxa"/>
            <w:shd w:val="clear" w:color="auto" w:fill="D9D9D9"/>
          </w:tcPr>
          <w:p w14:paraId="7C65F13D" w14:textId="77777777" w:rsidR="00E7060C" w:rsidRDefault="00150B2F">
            <w:pPr>
              <w:pStyle w:val="normal0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6750" w:type="dxa"/>
            <w:shd w:val="clear" w:color="auto" w:fill="D9D9D9"/>
          </w:tcPr>
          <w:p w14:paraId="6DE4AC44" w14:textId="77777777" w:rsidR="00E7060C" w:rsidRDefault="00150B2F">
            <w:pPr>
              <w:pStyle w:val="normal0"/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066" w:type="dxa"/>
            <w:shd w:val="clear" w:color="auto" w:fill="D9D9D9"/>
          </w:tcPr>
          <w:p w14:paraId="78B19753" w14:textId="77777777" w:rsidR="00E7060C" w:rsidRDefault="00150B2F">
            <w:pPr>
              <w:pStyle w:val="normal0"/>
              <w:jc w:val="center"/>
            </w:pPr>
            <w:r>
              <w:rPr>
                <w:b/>
              </w:rPr>
              <w:t>Time</w:t>
            </w:r>
          </w:p>
        </w:tc>
      </w:tr>
      <w:tr w:rsidR="00E7060C" w14:paraId="28D81581" w14:textId="77777777" w:rsidTr="002813C6">
        <w:trPr>
          <w:trHeight w:val="560"/>
        </w:trPr>
        <w:tc>
          <w:tcPr>
            <w:tcW w:w="1760" w:type="dxa"/>
          </w:tcPr>
          <w:p w14:paraId="3FE05677" w14:textId="45BDC6F1" w:rsidR="00E7060C" w:rsidRPr="005F014A" w:rsidRDefault="007A5FE6">
            <w:pPr>
              <w:pStyle w:val="normal0"/>
            </w:pPr>
            <w:r>
              <w:t>Science Practices Card Sort</w:t>
            </w:r>
          </w:p>
        </w:tc>
        <w:tc>
          <w:tcPr>
            <w:tcW w:w="6750" w:type="dxa"/>
          </w:tcPr>
          <w:p w14:paraId="2496A9CD" w14:textId="158D2D98" w:rsidR="00C359DC" w:rsidRPr="005F014A" w:rsidRDefault="007A5FE6" w:rsidP="004241D1">
            <w:pPr>
              <w:pStyle w:val="normal0"/>
              <w:numPr>
                <w:ilvl w:val="0"/>
                <w:numId w:val="7"/>
              </w:numPr>
              <w:contextualSpacing/>
            </w:pPr>
            <w:r>
              <w:t>Explain to</w:t>
            </w:r>
            <w:r w:rsidR="00344DE7" w:rsidRPr="005F014A">
              <w:t xml:space="preserve"> teachers that now that they have become more familiar with t</w:t>
            </w:r>
            <w:r>
              <w:t xml:space="preserve">he eight science practices </w:t>
            </w:r>
            <w:r w:rsidR="00344DE7" w:rsidRPr="005F014A">
              <w:t>you want them to reflect on which of the science practices are more and less prevalent in their current science instruction.</w:t>
            </w:r>
          </w:p>
          <w:p w14:paraId="6A5C005E" w14:textId="302814D0" w:rsidR="00344DE7" w:rsidRDefault="00344DE7" w:rsidP="004241D1">
            <w:pPr>
              <w:pStyle w:val="normal0"/>
              <w:numPr>
                <w:ilvl w:val="0"/>
                <w:numId w:val="7"/>
              </w:numPr>
              <w:contextualSpacing/>
            </w:pPr>
            <w:r w:rsidRPr="005F014A">
              <w:t>Give each</w:t>
            </w:r>
            <w:r w:rsidR="005F014A" w:rsidRPr="005F014A">
              <w:t xml:space="preserve"> teacher </w:t>
            </w:r>
            <w:r w:rsidRPr="005F014A">
              <w:t xml:space="preserve">a set of </w:t>
            </w:r>
            <w:r w:rsidR="007A5FE6">
              <w:t>Science Practices Cards and the Gradient Template</w:t>
            </w:r>
            <w:r w:rsidRPr="005F014A">
              <w:t xml:space="preserve"> </w:t>
            </w:r>
            <w:r w:rsidR="007A5FE6">
              <w:t xml:space="preserve">handout </w:t>
            </w:r>
            <w:r w:rsidRPr="005F014A">
              <w:t>for ordering the sc</w:t>
            </w:r>
            <w:r w:rsidR="007A5FE6">
              <w:t xml:space="preserve">ience practices. Have them rank </w:t>
            </w:r>
            <w:r w:rsidRPr="005F014A">
              <w:t xml:space="preserve">the cards </w:t>
            </w:r>
            <w:r w:rsidR="007A5FE6">
              <w:t xml:space="preserve">in order of </w:t>
            </w:r>
            <w:r w:rsidRPr="005F014A">
              <w:t xml:space="preserve">the science practice they think is currently </w:t>
            </w:r>
            <w:r w:rsidRPr="007A5FE6">
              <w:rPr>
                <w:i/>
              </w:rPr>
              <w:t>most</w:t>
            </w:r>
            <w:r w:rsidRPr="005F014A">
              <w:t xml:space="preserve"> prevalent in their science instruction to the science practice that is </w:t>
            </w:r>
            <w:r w:rsidRPr="007A5FE6">
              <w:rPr>
                <w:i/>
              </w:rPr>
              <w:t>least</w:t>
            </w:r>
            <w:r w:rsidRPr="005F014A">
              <w:t xml:space="preserve"> prevalent in the</w:t>
            </w:r>
            <w:r w:rsidR="007A5FE6">
              <w:t>ir</w:t>
            </w:r>
            <w:r w:rsidRPr="005F014A">
              <w:t xml:space="preserve"> science instruction.</w:t>
            </w:r>
          </w:p>
          <w:p w14:paraId="40C7107A" w14:textId="2FCFE44D" w:rsidR="005F014A" w:rsidRPr="005F014A" w:rsidRDefault="005F014A" w:rsidP="004241D1">
            <w:pPr>
              <w:pStyle w:val="normal0"/>
              <w:numPr>
                <w:ilvl w:val="0"/>
                <w:numId w:val="7"/>
              </w:numPr>
              <w:contextualSpacing/>
            </w:pPr>
            <w:r>
              <w:t>Have the teachers get together in pairs and share with a partner their ordering of the science practices and their rationale behind the order.</w:t>
            </w:r>
          </w:p>
          <w:p w14:paraId="5DE058B1" w14:textId="294B5FFA" w:rsidR="00E7060C" w:rsidRPr="005F014A" w:rsidRDefault="00E62A2B" w:rsidP="00E62A2B">
            <w:pPr>
              <w:pStyle w:val="normal0"/>
              <w:numPr>
                <w:ilvl w:val="0"/>
                <w:numId w:val="7"/>
              </w:numPr>
              <w:contextualSpacing/>
            </w:pPr>
            <w:r w:rsidRPr="005F014A">
              <w:t xml:space="preserve">After completing the activity, </w:t>
            </w:r>
            <w:r w:rsidR="00344DE7" w:rsidRPr="005F014A">
              <w:t>discuss the rankings</w:t>
            </w:r>
            <w:r w:rsidRPr="005F014A">
              <w:t xml:space="preserve"> with the</w:t>
            </w:r>
            <w:r w:rsidR="00344DE7" w:rsidRPr="005F014A">
              <w:t xml:space="preserve"> whole</w:t>
            </w:r>
            <w:r w:rsidRPr="005F014A">
              <w:t xml:space="preserve"> group: </w:t>
            </w:r>
          </w:p>
          <w:p w14:paraId="7643FFC9" w14:textId="5A360EB6" w:rsidR="004241D1" w:rsidRPr="005F014A" w:rsidRDefault="004241D1" w:rsidP="00493280">
            <w:pPr>
              <w:pStyle w:val="normal0"/>
              <w:numPr>
                <w:ilvl w:val="1"/>
                <w:numId w:val="7"/>
              </w:numPr>
              <w:ind w:left="785"/>
              <w:contextualSpacing/>
            </w:pPr>
            <w:r w:rsidRPr="005F014A">
              <w:t>What science practices do you currently incorporate most frequently? Why?</w:t>
            </w:r>
          </w:p>
          <w:p w14:paraId="205BB92E" w14:textId="04692D6D" w:rsidR="004241D1" w:rsidRPr="005F014A" w:rsidRDefault="004241D1" w:rsidP="00493280">
            <w:pPr>
              <w:pStyle w:val="normal0"/>
              <w:numPr>
                <w:ilvl w:val="1"/>
                <w:numId w:val="7"/>
              </w:numPr>
              <w:ind w:left="785"/>
              <w:contextualSpacing/>
            </w:pPr>
            <w:r w:rsidRPr="005F014A">
              <w:t>What science practices do you currently incorporate least frequently? Why?</w:t>
            </w:r>
          </w:p>
          <w:p w14:paraId="51F629A2" w14:textId="4BADB430" w:rsidR="00E7060C" w:rsidRPr="005F014A" w:rsidRDefault="00344DE7" w:rsidP="00493280">
            <w:pPr>
              <w:pStyle w:val="normal0"/>
              <w:numPr>
                <w:ilvl w:val="1"/>
                <w:numId w:val="7"/>
              </w:numPr>
              <w:ind w:left="785"/>
              <w:contextualSpacing/>
            </w:pPr>
            <w:r w:rsidRPr="005F014A">
              <w:t>What are some strategies you could use to include some of the more rare science practices in your instruction?</w:t>
            </w:r>
          </w:p>
        </w:tc>
        <w:tc>
          <w:tcPr>
            <w:tcW w:w="1066" w:type="dxa"/>
          </w:tcPr>
          <w:p w14:paraId="6BA80BC3" w14:textId="50F8BEF2" w:rsidR="00E7060C" w:rsidRDefault="008B5DB6">
            <w:pPr>
              <w:pStyle w:val="normal0"/>
            </w:pPr>
            <w:r>
              <w:t xml:space="preserve">  15</w:t>
            </w:r>
            <w:r w:rsidR="00150B2F">
              <w:t xml:space="preserve"> min</w:t>
            </w:r>
          </w:p>
        </w:tc>
      </w:tr>
      <w:tr w:rsidR="00E7060C" w14:paraId="0411B0C5" w14:textId="77777777" w:rsidTr="002813C6">
        <w:trPr>
          <w:trHeight w:val="840"/>
        </w:trPr>
        <w:tc>
          <w:tcPr>
            <w:tcW w:w="1760" w:type="dxa"/>
          </w:tcPr>
          <w:p w14:paraId="2780BD9E" w14:textId="6480040A" w:rsidR="00E7060C" w:rsidRDefault="001B6A42">
            <w:pPr>
              <w:pStyle w:val="normal0"/>
            </w:pPr>
            <w:r>
              <w:t>Examine</w:t>
            </w:r>
            <w:r w:rsidR="004241D1">
              <w:t xml:space="preserve"> </w:t>
            </w:r>
            <w:r w:rsidR="00455FB2">
              <w:t xml:space="preserve">a </w:t>
            </w:r>
            <w:r w:rsidR="003E7D9C">
              <w:t xml:space="preserve">Classroom </w:t>
            </w:r>
            <w:r w:rsidR="004241D1">
              <w:t>Vignette</w:t>
            </w:r>
          </w:p>
        </w:tc>
        <w:tc>
          <w:tcPr>
            <w:tcW w:w="6750" w:type="dxa"/>
          </w:tcPr>
          <w:p w14:paraId="3B8CC4C3" w14:textId="29AD09D7" w:rsidR="00227396" w:rsidRDefault="00663D31" w:rsidP="004241D1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Tell teachers that while we have been focusing on one science practice at a time as an introduction</w:t>
            </w:r>
            <w:r w:rsidR="002A0D4F">
              <w:t xml:space="preserve">, </w:t>
            </w:r>
            <w:r>
              <w:t xml:space="preserve">often </w:t>
            </w:r>
            <w:r w:rsidR="002940E1">
              <w:t xml:space="preserve">students engage in </w:t>
            </w:r>
            <w:r>
              <w:t>multiple science pr</w:t>
            </w:r>
            <w:r w:rsidR="002940E1">
              <w:t xml:space="preserve">actices </w:t>
            </w:r>
            <w:r w:rsidR="00227396">
              <w:t>in one lesson</w:t>
            </w:r>
          </w:p>
          <w:p w14:paraId="1EB28DD4" w14:textId="10765352" w:rsidR="00F30D1F" w:rsidRDefault="00F30D1F" w:rsidP="00F319E2">
            <w:pPr>
              <w:pStyle w:val="normal0"/>
              <w:ind w:left="360"/>
              <w:contextualSpacing/>
            </w:pPr>
            <w:r w:rsidRPr="00227396">
              <w:rPr>
                <w:i/>
              </w:rPr>
              <w:lastRenderedPageBreak/>
              <w:t xml:space="preserve">*Note: However, it is important to point out that </w:t>
            </w:r>
            <w:r>
              <w:rPr>
                <w:i/>
              </w:rPr>
              <w:t>even if you could</w:t>
            </w:r>
            <w:r w:rsidRPr="00227396">
              <w:rPr>
                <w:i/>
              </w:rPr>
              <w:t xml:space="preserve"> find all </w:t>
            </w:r>
            <w:r>
              <w:rPr>
                <w:i/>
              </w:rPr>
              <w:t>eight</w:t>
            </w:r>
            <w:r w:rsidRPr="00227396">
              <w:rPr>
                <w:i/>
              </w:rPr>
              <w:t xml:space="preserve"> science practices in one lesson,</w:t>
            </w:r>
            <w:r>
              <w:rPr>
                <w:i/>
              </w:rPr>
              <w:t xml:space="preserve"> you should highlight no more than a few in any one lesson.</w:t>
            </w:r>
          </w:p>
          <w:p w14:paraId="1F09B100" w14:textId="51001281" w:rsidR="00663D31" w:rsidRDefault="008B70A1" w:rsidP="004241D1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 xml:space="preserve">Handout the </w:t>
            </w:r>
            <w:r w:rsidR="00227396">
              <w:t xml:space="preserve">Grade 5 </w:t>
            </w:r>
            <w:r>
              <w:t xml:space="preserve">Classroom Vignette (which is </w:t>
            </w:r>
            <w:r w:rsidR="00663D31">
              <w:t>from the ILSP website</w:t>
            </w:r>
            <w:r>
              <w:t>)</w:t>
            </w:r>
            <w:r w:rsidR="00663D31">
              <w:t>. Ask teachers to read through the vignette and identify which of the science practices they see in the lesson.</w:t>
            </w:r>
          </w:p>
          <w:p w14:paraId="5FB97BF6" w14:textId="260B6472" w:rsidR="00232400" w:rsidRDefault="00663D31" w:rsidP="00663D31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After the teachers have completed</w:t>
            </w:r>
            <w:r w:rsidR="008B70A1">
              <w:t xml:space="preserve"> the task, ask a few </w:t>
            </w:r>
            <w:r>
              <w:t>teachers to share out which science p</w:t>
            </w:r>
            <w:r w:rsidR="008B70A1">
              <w:t>ractices they identified and where they saw them in the vignette</w:t>
            </w:r>
            <w:r>
              <w:t>.</w:t>
            </w:r>
          </w:p>
          <w:p w14:paraId="3E76461F" w14:textId="0F46CB2B" w:rsidR="00663D31" w:rsidRDefault="008B70A1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>During this discussion, s</w:t>
            </w:r>
            <w:r w:rsidR="00663D31">
              <w:t>tress that often two or three science practices may be incorporated in a single lesson.</w:t>
            </w:r>
          </w:p>
          <w:p w14:paraId="02810788" w14:textId="77777777" w:rsidR="00663D31" w:rsidRDefault="00663D31" w:rsidP="00663D31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You may choose to show teachers the web version of the 5</w:t>
            </w:r>
            <w:r w:rsidRPr="00663D31">
              <w:rPr>
                <w:vertAlign w:val="superscript"/>
              </w:rPr>
              <w:t>th</w:t>
            </w:r>
            <w:r>
              <w:t xml:space="preserve"> grade vignette that highlights</w:t>
            </w:r>
            <w:r w:rsidR="008B70A1">
              <w:t xml:space="preserve"> and further describes</w:t>
            </w:r>
            <w:r>
              <w:t xml:space="preserve"> three of the science practices in the vignette - </w:t>
            </w:r>
            <w:hyperlink r:id="rId9" w:history="1">
              <w:r w:rsidRPr="0035132C">
                <w:rPr>
                  <w:rStyle w:val="Hyperlink"/>
                </w:rPr>
                <w:t>http://www.sciencepracticesleadership.com/exemplar---grade-5---planning.html</w:t>
              </w:r>
            </w:hyperlink>
            <w:r>
              <w:t xml:space="preserve"> </w:t>
            </w:r>
          </w:p>
          <w:p w14:paraId="78F91669" w14:textId="2B4B06B3" w:rsidR="008B70A1" w:rsidRDefault="00092A9F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>Turning on/off the commentary on this page allows you to view the teacher moves and student discourse around the focal science practices</w:t>
            </w:r>
          </w:p>
        </w:tc>
        <w:tc>
          <w:tcPr>
            <w:tcW w:w="1066" w:type="dxa"/>
          </w:tcPr>
          <w:p w14:paraId="06DDBFBF" w14:textId="049BD476" w:rsidR="00E7060C" w:rsidRDefault="004241D1">
            <w:pPr>
              <w:pStyle w:val="normal0"/>
              <w:jc w:val="center"/>
            </w:pPr>
            <w:r>
              <w:lastRenderedPageBreak/>
              <w:t>10</w:t>
            </w:r>
            <w:r w:rsidR="00150B2F">
              <w:t xml:space="preserve"> min</w:t>
            </w:r>
          </w:p>
        </w:tc>
      </w:tr>
      <w:tr w:rsidR="00E7060C" w14:paraId="09D95CC4" w14:textId="77777777" w:rsidTr="002813C6">
        <w:trPr>
          <w:trHeight w:val="840"/>
        </w:trPr>
        <w:tc>
          <w:tcPr>
            <w:tcW w:w="1760" w:type="dxa"/>
          </w:tcPr>
          <w:p w14:paraId="35B739C1" w14:textId="1E27DA5D" w:rsidR="00E7060C" w:rsidRDefault="004241D1" w:rsidP="001D3469">
            <w:pPr>
              <w:pStyle w:val="normal0"/>
            </w:pPr>
            <w:r>
              <w:lastRenderedPageBreak/>
              <w:t xml:space="preserve">Analyze </w:t>
            </w:r>
            <w:r w:rsidR="00455FB2">
              <w:t xml:space="preserve">a </w:t>
            </w:r>
            <w:r>
              <w:t>Video</w:t>
            </w:r>
            <w:r w:rsidR="001D3469">
              <w:t xml:space="preserve"> </w:t>
            </w:r>
          </w:p>
        </w:tc>
        <w:tc>
          <w:tcPr>
            <w:tcW w:w="6750" w:type="dxa"/>
          </w:tcPr>
          <w:p w14:paraId="719AA0B9" w14:textId="5128B69B" w:rsidR="005F014A" w:rsidRPr="00CB71C2" w:rsidRDefault="008B5DB6" w:rsidP="008B5DB6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Introduce how one key difference in the n</w:t>
            </w:r>
            <w:r w:rsidR="004B3333">
              <w:t>ew science standards is that</w:t>
            </w:r>
            <w:r>
              <w:t xml:space="preserve"> </w:t>
            </w:r>
            <w:r w:rsidRPr="00092A9F">
              <w:rPr>
                <w:u w:val="single"/>
              </w:rPr>
              <w:t>students</w:t>
            </w:r>
            <w:r>
              <w:t xml:space="preserve"> should be doing the science practices (no</w:t>
            </w:r>
            <w:r w:rsidR="004B3333">
              <w:t xml:space="preserve">t just the teacher). New standards show a significant </w:t>
            </w:r>
            <w:r>
              <w:t xml:space="preserve">shift in </w:t>
            </w:r>
            <w:r w:rsidR="004B3333" w:rsidRPr="00CB71C2">
              <w:t xml:space="preserve">describing students </w:t>
            </w:r>
            <w:r w:rsidRPr="00CB71C2">
              <w:t xml:space="preserve">“learning about” </w:t>
            </w:r>
            <w:r w:rsidR="004B3333" w:rsidRPr="00CB71C2">
              <w:t xml:space="preserve">science phenomena </w:t>
            </w:r>
            <w:r w:rsidRPr="00CB71C2">
              <w:t xml:space="preserve">to now </w:t>
            </w:r>
            <w:r w:rsidR="004B3333" w:rsidRPr="00CB71C2">
              <w:t xml:space="preserve">“figuring out” science phenomena. </w:t>
            </w:r>
          </w:p>
          <w:p w14:paraId="3F0EFF84" w14:textId="4B066003" w:rsidR="003E7D9C" w:rsidRPr="00CB71C2" w:rsidRDefault="00CB71C2" w:rsidP="00A317EF">
            <w:pPr>
              <w:pStyle w:val="normal0"/>
              <w:numPr>
                <w:ilvl w:val="0"/>
                <w:numId w:val="9"/>
              </w:numPr>
              <w:contextualSpacing/>
            </w:pPr>
            <w:r w:rsidRPr="00CB71C2">
              <w:t>Distribute the NGSS Implementation Guidelines</w:t>
            </w:r>
            <w:r w:rsidR="005B29A5" w:rsidRPr="00CB71C2">
              <w:t xml:space="preserve"> han</w:t>
            </w:r>
            <w:r w:rsidR="00D35F0E" w:rsidRPr="00CB71C2">
              <w:t>dout, which describes this</w:t>
            </w:r>
            <w:r w:rsidR="005B29A5" w:rsidRPr="00CB71C2">
              <w:t xml:space="preserve"> “learning about” to “figuring out” shift</w:t>
            </w:r>
            <w:r w:rsidR="004A0A49">
              <w:t xml:space="preserve"> in more detail</w:t>
            </w:r>
            <w:r w:rsidR="005B29A5" w:rsidRPr="00CB71C2">
              <w:t xml:space="preserve">. Encourage teachers to use this handout as they analyze the video. </w:t>
            </w:r>
          </w:p>
          <w:p w14:paraId="7E7817BA" w14:textId="4201AE9F" w:rsidR="009843FD" w:rsidRDefault="00663D31" w:rsidP="008B5DB6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 xml:space="preserve">Tell teachers </w:t>
            </w:r>
            <w:r w:rsidR="00D35F0E">
              <w:t>they will be</w:t>
            </w:r>
            <w:r w:rsidR="009843FD">
              <w:t xml:space="preserve"> examining the first 4 minutes and 10 seconds of a</w:t>
            </w:r>
            <w:r>
              <w:t xml:space="preserve"> video from a middle school science classroom. </w:t>
            </w:r>
            <w:r w:rsidR="009843FD">
              <w:t>This video is from a lesson on decomposition in which students are providing their initial explanations of what is occurring to strawberries that have been left in a bag.</w:t>
            </w:r>
          </w:p>
          <w:p w14:paraId="0DA08060" w14:textId="6598DF09" w:rsidR="00C77670" w:rsidRDefault="00C77670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 xml:space="preserve">The video is from the Tools from Ambitions Science Teaching website under “Days 3, 4 Initial explanations of decomposition” - </w:t>
            </w:r>
            <w:hyperlink r:id="rId10" w:history="1">
              <w:r w:rsidRPr="0035132C">
                <w:rPr>
                  <w:rStyle w:val="Hyperlink"/>
                </w:rPr>
                <w:t>http://ambitiousscienceteaching.org/video-series/middle-school-fungi-and-life-processes-legacy-series/</w:t>
              </w:r>
            </w:hyperlink>
          </w:p>
          <w:p w14:paraId="43C4B4C7" w14:textId="03921596" w:rsidR="001D3469" w:rsidRDefault="00C77670" w:rsidP="008B5DB6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Prompt teachers to</w:t>
            </w:r>
            <w:r w:rsidR="00663D31">
              <w:t xml:space="preserve"> </w:t>
            </w:r>
            <w:r>
              <w:t>consider</w:t>
            </w:r>
            <w:r w:rsidR="00170DB2">
              <w:t xml:space="preserve"> the following questions</w:t>
            </w:r>
            <w:r>
              <w:t xml:space="preserve"> while watching the video</w:t>
            </w:r>
            <w:r w:rsidR="00170DB2">
              <w:t>:</w:t>
            </w:r>
          </w:p>
          <w:p w14:paraId="28FA21DC" w14:textId="02CB373D" w:rsidR="00170DB2" w:rsidRDefault="005E1470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 xml:space="preserve">Do you see any </w:t>
            </w:r>
            <w:r w:rsidR="00170DB2">
              <w:t>science practice</w:t>
            </w:r>
            <w:r>
              <w:t xml:space="preserve">s </w:t>
            </w:r>
            <w:r w:rsidR="00170DB2">
              <w:t xml:space="preserve">in this video? </w:t>
            </w:r>
            <w:r>
              <w:t>If so, where did you see them</w:t>
            </w:r>
            <w:r w:rsidR="00170DB2">
              <w:t>?</w:t>
            </w:r>
          </w:p>
          <w:p w14:paraId="776C9CB2" w14:textId="77777777" w:rsidR="00170DB2" w:rsidRDefault="00170DB2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 xml:space="preserve">What are the roles of the teacher and the students? </w:t>
            </w:r>
          </w:p>
          <w:p w14:paraId="7DC23521" w14:textId="4912DED9" w:rsidR="00170DB2" w:rsidRDefault="00170DB2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 xml:space="preserve">How well do you think this </w:t>
            </w:r>
            <w:r w:rsidR="005E1470">
              <w:t xml:space="preserve">video </w:t>
            </w:r>
            <w:r>
              <w:t>encompasses the shift from “learning about” to “figuring out”?</w:t>
            </w:r>
          </w:p>
          <w:p w14:paraId="62EF6CBE" w14:textId="73CDA5D6" w:rsidR="00170DB2" w:rsidRDefault="00170DB2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lastRenderedPageBreak/>
              <w:t>What are some ways the initial discussion could have been revised to include a greater focus on a science practice?</w:t>
            </w:r>
          </w:p>
          <w:p w14:paraId="325C7E08" w14:textId="4050B18A" w:rsidR="008B5DB6" w:rsidRDefault="00C77670" w:rsidP="00C77670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 xml:space="preserve">After the video viewing, facilitate a group discussion around the questions previously listed. </w:t>
            </w:r>
          </w:p>
        </w:tc>
        <w:tc>
          <w:tcPr>
            <w:tcW w:w="1066" w:type="dxa"/>
          </w:tcPr>
          <w:p w14:paraId="215BD8F7" w14:textId="7050D407" w:rsidR="00E7060C" w:rsidRDefault="00583741" w:rsidP="00232400">
            <w:pPr>
              <w:pStyle w:val="normal0"/>
              <w:jc w:val="center"/>
            </w:pPr>
            <w:r>
              <w:lastRenderedPageBreak/>
              <w:t>1</w:t>
            </w:r>
            <w:r w:rsidR="008B5DB6">
              <w:t xml:space="preserve">5 </w:t>
            </w:r>
            <w:r w:rsidR="00150B2F">
              <w:t>min</w:t>
            </w:r>
          </w:p>
          <w:p w14:paraId="5B9F5053" w14:textId="77777777" w:rsidR="00E7060C" w:rsidRDefault="00E7060C">
            <w:pPr>
              <w:pStyle w:val="normal0"/>
              <w:jc w:val="center"/>
            </w:pPr>
          </w:p>
        </w:tc>
      </w:tr>
      <w:tr w:rsidR="00583741" w14:paraId="0528CF37" w14:textId="77777777" w:rsidTr="002813C6">
        <w:trPr>
          <w:trHeight w:val="840"/>
        </w:trPr>
        <w:tc>
          <w:tcPr>
            <w:tcW w:w="1760" w:type="dxa"/>
          </w:tcPr>
          <w:p w14:paraId="6B062F53" w14:textId="1A2D19D3" w:rsidR="00583741" w:rsidRDefault="00583741" w:rsidP="001D3469">
            <w:pPr>
              <w:pStyle w:val="normal0"/>
            </w:pPr>
            <w:r>
              <w:lastRenderedPageBreak/>
              <w:t>Discussion</w:t>
            </w:r>
          </w:p>
        </w:tc>
        <w:tc>
          <w:tcPr>
            <w:tcW w:w="6750" w:type="dxa"/>
          </w:tcPr>
          <w:p w14:paraId="5773454B" w14:textId="77777777" w:rsidR="00583741" w:rsidRDefault="009843FD" w:rsidP="004241D1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Highlight for the teachers some key points in relation to the science practices:</w:t>
            </w:r>
          </w:p>
          <w:p w14:paraId="6531B066" w14:textId="259C076B" w:rsidR="009843FD" w:rsidRDefault="005255C2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>S</w:t>
            </w:r>
            <w:r w:rsidR="001B124B">
              <w:t>cience practices are a significant shift in instruction that will take time and support</w:t>
            </w:r>
            <w:r w:rsidR="00C77670">
              <w:t xml:space="preserve"> to implement into current instruction</w:t>
            </w:r>
            <w:r w:rsidR="001B124B">
              <w:t>.</w:t>
            </w:r>
          </w:p>
          <w:p w14:paraId="0DF402F1" w14:textId="75521E27" w:rsidR="001B124B" w:rsidRDefault="001B124B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>This shift includes a greater focus on student directed instruction in which students use evidence to mak</w:t>
            </w:r>
            <w:r w:rsidR="00C77670">
              <w:t>e s</w:t>
            </w:r>
            <w:r w:rsidR="00493280">
              <w:t>ense of the natural world (</w:t>
            </w:r>
            <w:r w:rsidR="00C77670">
              <w:t>“learning about” versus “f</w:t>
            </w:r>
            <w:r>
              <w:t>iguring out”).</w:t>
            </w:r>
          </w:p>
          <w:p w14:paraId="30B3119C" w14:textId="3E5ADC89" w:rsidR="001B124B" w:rsidRDefault="001B124B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>The science practices work synergistically together and not in isolation.</w:t>
            </w:r>
          </w:p>
          <w:p w14:paraId="28D87935" w14:textId="307C3760" w:rsidR="00F30D1F" w:rsidRDefault="00F30D1F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>The potential gain is greater when one does not try to do too much – students cannot attend to all of the practices at the same time</w:t>
            </w:r>
            <w:r w:rsidR="0048577C">
              <w:t xml:space="preserve">. </w:t>
            </w:r>
            <w:r w:rsidR="004A72ED">
              <w:t xml:space="preserve">It is okay for a lesson to focus on one or two science practices. </w:t>
            </w:r>
            <w:bookmarkStart w:id="0" w:name="_GoBack"/>
            <w:bookmarkEnd w:id="0"/>
          </w:p>
          <w:p w14:paraId="230F58F8" w14:textId="77777777" w:rsidR="00F02E0A" w:rsidRDefault="00F02E0A" w:rsidP="004241D1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Facilitate a whole discussion around the questions:</w:t>
            </w:r>
          </w:p>
          <w:p w14:paraId="7497A064" w14:textId="77777777" w:rsidR="00F02E0A" w:rsidRDefault="00F02E0A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 xml:space="preserve">What </w:t>
            </w:r>
            <w:r w:rsidR="009843FD">
              <w:t xml:space="preserve">questions </w:t>
            </w:r>
            <w:r>
              <w:t>do you still have about science practices?</w:t>
            </w:r>
          </w:p>
          <w:p w14:paraId="67527EA2" w14:textId="0949AC16" w:rsidR="009843FD" w:rsidRDefault="00F02E0A" w:rsidP="00493280">
            <w:pPr>
              <w:pStyle w:val="normal0"/>
              <w:numPr>
                <w:ilvl w:val="1"/>
                <w:numId w:val="9"/>
              </w:numPr>
              <w:ind w:left="785"/>
              <w:contextualSpacing/>
            </w:pPr>
            <w:r>
              <w:t>What supports might you need to better integrate science practices into your</w:t>
            </w:r>
            <w:r w:rsidR="009843FD">
              <w:t xml:space="preserve"> instruction</w:t>
            </w:r>
            <w:r>
              <w:t>?</w:t>
            </w:r>
          </w:p>
        </w:tc>
        <w:tc>
          <w:tcPr>
            <w:tcW w:w="1066" w:type="dxa"/>
          </w:tcPr>
          <w:p w14:paraId="62D0F3E0" w14:textId="2CD628BF" w:rsidR="00583741" w:rsidRDefault="00583741" w:rsidP="00232400">
            <w:pPr>
              <w:pStyle w:val="normal0"/>
              <w:jc w:val="center"/>
            </w:pPr>
            <w:r>
              <w:t>5 min</w:t>
            </w:r>
          </w:p>
        </w:tc>
      </w:tr>
      <w:tr w:rsidR="00E7060C" w14:paraId="7D474FD3" w14:textId="77777777" w:rsidTr="002813C6">
        <w:trPr>
          <w:trHeight w:val="840"/>
        </w:trPr>
        <w:tc>
          <w:tcPr>
            <w:tcW w:w="1760" w:type="dxa"/>
          </w:tcPr>
          <w:p w14:paraId="10DA42C1" w14:textId="77F103A7" w:rsidR="00E7060C" w:rsidRDefault="00366E62" w:rsidP="004241D1">
            <w:pPr>
              <w:pStyle w:val="normal0"/>
            </w:pPr>
            <w:bookmarkStart w:id="1" w:name="h.gjdgxs" w:colFirst="0" w:colLast="0"/>
            <w:bookmarkEnd w:id="1"/>
            <w:r>
              <w:t>Extension</w:t>
            </w:r>
            <w:r w:rsidR="00ED5AF4">
              <w:t xml:space="preserve"> </w:t>
            </w:r>
            <w:r>
              <w:t xml:space="preserve">– </w:t>
            </w:r>
            <w:r w:rsidR="00150B2F">
              <w:t xml:space="preserve">Creating </w:t>
            </w:r>
            <w:r w:rsidR="004241D1">
              <w:t>a Representation of the 8 Science Practices</w:t>
            </w:r>
            <w:r w:rsidR="00150B2F">
              <w:t xml:space="preserve"> </w:t>
            </w:r>
          </w:p>
        </w:tc>
        <w:tc>
          <w:tcPr>
            <w:tcW w:w="6750" w:type="dxa"/>
          </w:tcPr>
          <w:p w14:paraId="08A1E22F" w14:textId="77777777" w:rsidR="001D3469" w:rsidRPr="001D3469" w:rsidRDefault="001D3469" w:rsidP="001D3469">
            <w:pPr>
              <w:pStyle w:val="normal0"/>
              <w:numPr>
                <w:ilvl w:val="0"/>
                <w:numId w:val="13"/>
              </w:numPr>
              <w:contextualSpacing/>
              <w:rPr>
                <w:rFonts w:ascii="Arial" w:eastAsia="Arial" w:hAnsi="Arial" w:cs="Arial"/>
              </w:rPr>
            </w:pPr>
            <w:r>
              <w:t xml:space="preserve">Work Time: </w:t>
            </w:r>
          </w:p>
          <w:p w14:paraId="6D1130C3" w14:textId="5B9D87AD" w:rsidR="00E7060C" w:rsidRPr="001D3469" w:rsidRDefault="00366E62" w:rsidP="00493280">
            <w:pPr>
              <w:pStyle w:val="normal0"/>
              <w:numPr>
                <w:ilvl w:val="1"/>
                <w:numId w:val="13"/>
              </w:numPr>
              <w:ind w:left="785"/>
              <w:contextualSpacing/>
              <w:rPr>
                <w:rFonts w:ascii="Arial" w:eastAsia="Arial" w:hAnsi="Arial" w:cs="Arial"/>
              </w:rPr>
            </w:pPr>
            <w:r>
              <w:t>Provide</w:t>
            </w:r>
            <w:r w:rsidR="00150B2F">
              <w:t xml:space="preserve"> teachers</w:t>
            </w:r>
            <w:r>
              <w:t xml:space="preserve"> with time</w:t>
            </w:r>
            <w:r w:rsidR="00150B2F">
              <w:t xml:space="preserve"> to </w:t>
            </w:r>
            <w:r w:rsidR="004241D1">
              <w:t>work in groups to develop a representation of the eight science practices</w:t>
            </w:r>
            <w:r w:rsidR="00150B2F">
              <w:t>.</w:t>
            </w:r>
            <w:r w:rsidR="004241D1">
              <w:t xml:space="preserve"> Have them consider the relationship</w:t>
            </w:r>
            <w:r w:rsidR="00E20F2C">
              <w:t>s</w:t>
            </w:r>
            <w:r w:rsidR="004241D1">
              <w:t xml:space="preserve"> between the practices and how they might convey these to teachers less familiar with the science practices.</w:t>
            </w:r>
          </w:p>
          <w:p w14:paraId="0D898AA4" w14:textId="77777777" w:rsidR="001D3469" w:rsidRDefault="001D3469" w:rsidP="001D3469">
            <w:pPr>
              <w:pStyle w:val="normal0"/>
              <w:numPr>
                <w:ilvl w:val="0"/>
                <w:numId w:val="13"/>
              </w:numPr>
              <w:contextualSpacing/>
              <w:rPr>
                <w:rFonts w:ascii="Arial" w:eastAsia="Arial" w:hAnsi="Arial" w:cs="Arial"/>
              </w:rPr>
            </w:pPr>
            <w:r>
              <w:t xml:space="preserve">Share Out: </w:t>
            </w:r>
          </w:p>
          <w:p w14:paraId="7A7E1596" w14:textId="77777777" w:rsidR="001D3469" w:rsidRPr="004241D1" w:rsidRDefault="004241D1" w:rsidP="00493280">
            <w:pPr>
              <w:pStyle w:val="normal0"/>
              <w:numPr>
                <w:ilvl w:val="1"/>
                <w:numId w:val="13"/>
              </w:numPr>
              <w:ind w:left="785"/>
              <w:contextualSpacing/>
              <w:rPr>
                <w:rFonts w:ascii="Arial" w:eastAsia="Arial" w:hAnsi="Arial" w:cs="Arial"/>
              </w:rPr>
            </w:pPr>
            <w:r>
              <w:t xml:space="preserve">Have each group share out their representation. </w:t>
            </w:r>
          </w:p>
          <w:p w14:paraId="2C864BA0" w14:textId="253C74BA" w:rsidR="004241D1" w:rsidRPr="001D3469" w:rsidRDefault="004241D1" w:rsidP="00493280">
            <w:pPr>
              <w:pStyle w:val="normal0"/>
              <w:numPr>
                <w:ilvl w:val="1"/>
                <w:numId w:val="13"/>
              </w:numPr>
              <w:ind w:left="785"/>
              <w:contextualSpacing/>
              <w:rPr>
                <w:rFonts w:ascii="Arial" w:eastAsia="Arial" w:hAnsi="Arial" w:cs="Arial"/>
              </w:rPr>
            </w:pPr>
            <w:r>
              <w:t xml:space="preserve">After each group has shared, discuss the strengths and weaknesses of the different representations. </w:t>
            </w:r>
          </w:p>
        </w:tc>
        <w:tc>
          <w:tcPr>
            <w:tcW w:w="1066" w:type="dxa"/>
          </w:tcPr>
          <w:p w14:paraId="37100973" w14:textId="014A392B" w:rsidR="00E7060C" w:rsidRDefault="00E7060C">
            <w:pPr>
              <w:pStyle w:val="normal0"/>
              <w:jc w:val="center"/>
            </w:pPr>
          </w:p>
        </w:tc>
      </w:tr>
      <w:tr w:rsidR="004241D1" w14:paraId="548FE97E" w14:textId="77777777" w:rsidTr="002813C6">
        <w:trPr>
          <w:trHeight w:val="840"/>
        </w:trPr>
        <w:tc>
          <w:tcPr>
            <w:tcW w:w="1760" w:type="dxa"/>
          </w:tcPr>
          <w:p w14:paraId="7FDCB49A" w14:textId="08C43EA7" w:rsidR="004241D1" w:rsidRDefault="00ED5AF4" w:rsidP="004241D1">
            <w:pPr>
              <w:pStyle w:val="normal0"/>
            </w:pPr>
            <w:r>
              <w:t>Extension – Analyze a Current Lesson P</w:t>
            </w:r>
            <w:r w:rsidR="00E33A4D">
              <w:t>lan</w:t>
            </w:r>
          </w:p>
        </w:tc>
        <w:tc>
          <w:tcPr>
            <w:tcW w:w="6750" w:type="dxa"/>
          </w:tcPr>
          <w:p w14:paraId="66CEE025" w14:textId="0B80BCAD" w:rsidR="00A317EF" w:rsidRDefault="00E33A4D" w:rsidP="001D3469">
            <w:pPr>
              <w:pStyle w:val="normal0"/>
              <w:numPr>
                <w:ilvl w:val="0"/>
                <w:numId w:val="13"/>
              </w:numPr>
              <w:contextualSpacing/>
            </w:pPr>
            <w:r>
              <w:t xml:space="preserve">Have one (or more) teachers share a lesson plan from their current science curriculum to evaluate in terms of the science practices. Make copies of the lesson plan and have all of the teachers read and analyze. </w:t>
            </w:r>
            <w:r w:rsidR="00A317EF">
              <w:t>While teachers analyze the lessons, encourage them to consider:</w:t>
            </w:r>
          </w:p>
          <w:p w14:paraId="414FB8C8" w14:textId="0CFA2439" w:rsidR="00A317EF" w:rsidRDefault="00E33A4D" w:rsidP="00493280">
            <w:pPr>
              <w:pStyle w:val="normal0"/>
              <w:numPr>
                <w:ilvl w:val="1"/>
                <w:numId w:val="13"/>
              </w:numPr>
              <w:ind w:left="785"/>
              <w:contextualSpacing/>
            </w:pPr>
            <w:r>
              <w:t>What science practice</w:t>
            </w:r>
            <w:r w:rsidR="00A317EF">
              <w:t>(</w:t>
            </w:r>
            <w:r>
              <w:t>s</w:t>
            </w:r>
            <w:r w:rsidR="00A317EF">
              <w:t>)</w:t>
            </w:r>
            <w:r>
              <w:t xml:space="preserve"> are included? </w:t>
            </w:r>
          </w:p>
          <w:p w14:paraId="69E336AB" w14:textId="5BA15967" w:rsidR="00A317EF" w:rsidRDefault="00A317EF" w:rsidP="00493280">
            <w:pPr>
              <w:pStyle w:val="normal0"/>
              <w:numPr>
                <w:ilvl w:val="1"/>
                <w:numId w:val="13"/>
              </w:numPr>
              <w:ind w:left="785"/>
              <w:contextualSpacing/>
            </w:pPr>
            <w:r>
              <w:t>How student directed is the lesson</w:t>
            </w:r>
            <w:r w:rsidR="00E33A4D">
              <w:t>?</w:t>
            </w:r>
          </w:p>
          <w:p w14:paraId="51097094" w14:textId="25348939" w:rsidR="00E33A4D" w:rsidRDefault="00E33A4D" w:rsidP="001D3469">
            <w:pPr>
              <w:pStyle w:val="normal0"/>
              <w:numPr>
                <w:ilvl w:val="0"/>
                <w:numId w:val="13"/>
              </w:numPr>
              <w:contextualSpacing/>
            </w:pPr>
            <w:r>
              <w:t xml:space="preserve">You may choose to have the teachers use the Science Practices Continuum </w:t>
            </w:r>
            <w:r w:rsidR="00A317EF">
              <w:t xml:space="preserve">from the ILSP website </w:t>
            </w:r>
            <w:r>
              <w:t>to focus their analysis and evaluate the level of opportunities for student engage</w:t>
            </w:r>
            <w:r w:rsidR="002A6633">
              <w:t>ment</w:t>
            </w:r>
            <w:r>
              <w:t xml:space="preserve"> in the science practices. </w:t>
            </w:r>
          </w:p>
        </w:tc>
        <w:tc>
          <w:tcPr>
            <w:tcW w:w="1066" w:type="dxa"/>
          </w:tcPr>
          <w:p w14:paraId="7230C8B0" w14:textId="77777777" w:rsidR="004241D1" w:rsidRDefault="004241D1">
            <w:pPr>
              <w:pStyle w:val="normal0"/>
              <w:jc w:val="center"/>
            </w:pPr>
          </w:p>
        </w:tc>
      </w:tr>
    </w:tbl>
    <w:p w14:paraId="5D932A5A" w14:textId="77777777" w:rsidR="00E7060C" w:rsidRDefault="00E7060C">
      <w:pPr>
        <w:pStyle w:val="normal0"/>
      </w:pPr>
    </w:p>
    <w:sectPr w:rsidR="00E7060C" w:rsidSect="0048577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368" w:right="1368" w:bottom="1296" w:left="13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67C5A" w14:textId="77777777" w:rsidR="00F074B9" w:rsidRDefault="00F074B9">
      <w:r>
        <w:separator/>
      </w:r>
    </w:p>
  </w:endnote>
  <w:endnote w:type="continuationSeparator" w:id="0">
    <w:p w14:paraId="2D306760" w14:textId="77777777" w:rsidR="00F074B9" w:rsidRDefault="00F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CDE64" w14:textId="77777777" w:rsidR="00F074B9" w:rsidRDefault="00F074B9" w:rsidP="00101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48EE1" w14:textId="2C0B82CB" w:rsidR="00F074B9" w:rsidRDefault="004A72ED" w:rsidP="008F46C3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F074B9">
          <w:t>[Type text]</w:t>
        </w:r>
      </w:sdtContent>
    </w:sdt>
    <w:r w:rsidR="00F074B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074B9">
          <w:t>[Type text]</w:t>
        </w:r>
      </w:sdtContent>
    </w:sdt>
    <w:r w:rsidR="00F074B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074B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CA468" w14:textId="77777777" w:rsidR="00F074B9" w:rsidRDefault="00F074B9" w:rsidP="00101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2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826907" w14:textId="27329AD7" w:rsidR="00F074B9" w:rsidRDefault="00F074B9" w:rsidP="008F46C3">
    <w:pPr>
      <w:pStyle w:val="normal0"/>
      <w:tabs>
        <w:tab w:val="center" w:pos="4320"/>
        <w:tab w:val="right" w:pos="8640"/>
      </w:tabs>
      <w:spacing w:after="720"/>
      <w:ind w:right="360"/>
      <w:jc w:val="right"/>
    </w:pPr>
    <w:r>
      <w:ptab w:relativeTo="margin" w:alignment="center" w:leader="none"/>
    </w:r>
    <w:bookmarkStart w:id="2" w:name="OLE_LINK1"/>
    <w:r w:rsidRPr="008F46C3">
      <w:rPr>
        <w:sz w:val="20"/>
        <w:szCs w:val="20"/>
      </w:rPr>
      <w:t>© 2016 Boston Public Schools Science Department</w:t>
    </w:r>
    <w:r w:rsidRPr="008F46C3">
      <w:rPr>
        <w:sz w:val="20"/>
        <w:szCs w:val="20"/>
      </w:rPr>
      <w:ptab w:relativeTo="margin" w:alignment="right" w:leader="none"/>
    </w:r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CA173" w14:textId="77777777" w:rsidR="00F074B9" w:rsidRDefault="00F074B9">
      <w:r>
        <w:separator/>
      </w:r>
    </w:p>
  </w:footnote>
  <w:footnote w:type="continuationSeparator" w:id="0">
    <w:p w14:paraId="7A07AE80" w14:textId="77777777" w:rsidR="00F074B9" w:rsidRDefault="00F07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EDCAF" w14:textId="77777777" w:rsidR="00F074B9" w:rsidRDefault="004A72ED">
    <w:pPr>
      <w:pStyle w:val="Header"/>
    </w:pPr>
    <w:sdt>
      <w:sdtPr>
        <w:id w:val="171999623"/>
        <w:placeholder>
          <w:docPart w:val="76ABD96E1375F54B9E56E20FC350BF85"/>
        </w:placeholder>
        <w:temporary/>
        <w:showingPlcHdr/>
      </w:sdtPr>
      <w:sdtEndPr/>
      <w:sdtContent>
        <w:r w:rsidR="00F074B9">
          <w:t>[Type text]</w:t>
        </w:r>
      </w:sdtContent>
    </w:sdt>
    <w:r w:rsidR="00F074B9">
      <w:ptab w:relativeTo="margin" w:alignment="center" w:leader="none"/>
    </w:r>
    <w:sdt>
      <w:sdtPr>
        <w:id w:val="171999624"/>
        <w:placeholder>
          <w:docPart w:val="F0D0C786F7413E4D8E282D2D1E2617DB"/>
        </w:placeholder>
        <w:temporary/>
        <w:showingPlcHdr/>
      </w:sdtPr>
      <w:sdtEndPr/>
      <w:sdtContent>
        <w:r w:rsidR="00F074B9">
          <w:t>[Type text]</w:t>
        </w:r>
      </w:sdtContent>
    </w:sdt>
    <w:r w:rsidR="00F074B9">
      <w:ptab w:relativeTo="margin" w:alignment="right" w:leader="none"/>
    </w:r>
    <w:sdt>
      <w:sdtPr>
        <w:id w:val="171999625"/>
        <w:placeholder>
          <w:docPart w:val="0CB717DA1E13764C94BF6CE84B161B60"/>
        </w:placeholder>
        <w:temporary/>
        <w:showingPlcHdr/>
      </w:sdtPr>
      <w:sdtEndPr/>
      <w:sdtContent>
        <w:r w:rsidR="00F074B9">
          <w:t>[Type text]</w:t>
        </w:r>
      </w:sdtContent>
    </w:sdt>
  </w:p>
  <w:p w14:paraId="2574E112" w14:textId="77777777" w:rsidR="00F074B9" w:rsidRDefault="00F074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268D" w14:textId="6BAA21C1" w:rsidR="00F074B9" w:rsidRPr="009328CA" w:rsidRDefault="00F074B9">
    <w:pPr>
      <w:pStyle w:val="Header"/>
      <w:rPr>
        <w:sz w:val="20"/>
        <w:szCs w:val="20"/>
      </w:rPr>
    </w:pPr>
    <w:r>
      <w:rPr>
        <w:sz w:val="20"/>
        <w:szCs w:val="20"/>
      </w:rPr>
      <w:t>Conclusion Module to the Science Practices (bpssciencepractices.weebly.com)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91C"/>
    <w:multiLevelType w:val="hybridMultilevel"/>
    <w:tmpl w:val="4932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A5A"/>
    <w:multiLevelType w:val="hybridMultilevel"/>
    <w:tmpl w:val="326CB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81893"/>
    <w:multiLevelType w:val="hybridMultilevel"/>
    <w:tmpl w:val="8898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671F5"/>
    <w:multiLevelType w:val="hybridMultilevel"/>
    <w:tmpl w:val="38709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0FEA"/>
    <w:multiLevelType w:val="multilevel"/>
    <w:tmpl w:val="825C8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FAA29C5"/>
    <w:multiLevelType w:val="multilevel"/>
    <w:tmpl w:val="3C8C4B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3CF17A4"/>
    <w:multiLevelType w:val="hybridMultilevel"/>
    <w:tmpl w:val="584CD36C"/>
    <w:lvl w:ilvl="0" w:tplc="508806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590F39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C9AD8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D7E36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C446E7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16C0C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6B676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5016C8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5D7A8A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4B79130F"/>
    <w:multiLevelType w:val="hybridMultilevel"/>
    <w:tmpl w:val="9E18A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F77B36"/>
    <w:multiLevelType w:val="hybridMultilevel"/>
    <w:tmpl w:val="2766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4B2997"/>
    <w:multiLevelType w:val="multilevel"/>
    <w:tmpl w:val="792AA9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E7D2586"/>
    <w:multiLevelType w:val="hybridMultilevel"/>
    <w:tmpl w:val="997A8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EF2D10"/>
    <w:multiLevelType w:val="hybridMultilevel"/>
    <w:tmpl w:val="1B18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F7F9E"/>
    <w:multiLevelType w:val="multilevel"/>
    <w:tmpl w:val="6A0008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8C87372"/>
    <w:multiLevelType w:val="hybridMultilevel"/>
    <w:tmpl w:val="6C5A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945E8"/>
    <w:multiLevelType w:val="hybridMultilevel"/>
    <w:tmpl w:val="0DEEAB14"/>
    <w:lvl w:ilvl="0" w:tplc="91E21B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84ABBE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3E28F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4DA48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5F65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D1602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6B60B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BFC4A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EA22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060C"/>
    <w:rsid w:val="00033976"/>
    <w:rsid w:val="0003512B"/>
    <w:rsid w:val="00041DAA"/>
    <w:rsid w:val="000642BA"/>
    <w:rsid w:val="00092A9F"/>
    <w:rsid w:val="000E4C20"/>
    <w:rsid w:val="00101C29"/>
    <w:rsid w:val="00150B2F"/>
    <w:rsid w:val="00170DB2"/>
    <w:rsid w:val="001B124B"/>
    <w:rsid w:val="001B6A42"/>
    <w:rsid w:val="001D3469"/>
    <w:rsid w:val="00204277"/>
    <w:rsid w:val="00227265"/>
    <w:rsid w:val="00227396"/>
    <w:rsid w:val="00232400"/>
    <w:rsid w:val="002813C6"/>
    <w:rsid w:val="002940E1"/>
    <w:rsid w:val="002A0D4F"/>
    <w:rsid w:val="002A6633"/>
    <w:rsid w:val="002F6E30"/>
    <w:rsid w:val="00325501"/>
    <w:rsid w:val="00341B1D"/>
    <w:rsid w:val="0034369D"/>
    <w:rsid w:val="00344DE7"/>
    <w:rsid w:val="00366E62"/>
    <w:rsid w:val="003E7D9C"/>
    <w:rsid w:val="004241D1"/>
    <w:rsid w:val="00424344"/>
    <w:rsid w:val="00442AEF"/>
    <w:rsid w:val="00455FB2"/>
    <w:rsid w:val="0048577C"/>
    <w:rsid w:val="00485CEA"/>
    <w:rsid w:val="00493280"/>
    <w:rsid w:val="004A0A49"/>
    <w:rsid w:val="004A72ED"/>
    <w:rsid w:val="004B3333"/>
    <w:rsid w:val="005025B2"/>
    <w:rsid w:val="00517FA0"/>
    <w:rsid w:val="005255C2"/>
    <w:rsid w:val="00583741"/>
    <w:rsid w:val="005B29A5"/>
    <w:rsid w:val="005E1470"/>
    <w:rsid w:val="005F014A"/>
    <w:rsid w:val="006459DB"/>
    <w:rsid w:val="00663D31"/>
    <w:rsid w:val="006E7701"/>
    <w:rsid w:val="00722A54"/>
    <w:rsid w:val="00732A9C"/>
    <w:rsid w:val="00740886"/>
    <w:rsid w:val="007A5FE6"/>
    <w:rsid w:val="00855AE4"/>
    <w:rsid w:val="008B5184"/>
    <w:rsid w:val="008B5DB6"/>
    <w:rsid w:val="008B70A1"/>
    <w:rsid w:val="008D2E07"/>
    <w:rsid w:val="008D5EE8"/>
    <w:rsid w:val="008F46C3"/>
    <w:rsid w:val="009309F6"/>
    <w:rsid w:val="009328CA"/>
    <w:rsid w:val="009843FD"/>
    <w:rsid w:val="00A317EF"/>
    <w:rsid w:val="00A36AC1"/>
    <w:rsid w:val="00A61C5D"/>
    <w:rsid w:val="00AD5BDF"/>
    <w:rsid w:val="00AE1AD7"/>
    <w:rsid w:val="00B44EBF"/>
    <w:rsid w:val="00BA7A2F"/>
    <w:rsid w:val="00BE455B"/>
    <w:rsid w:val="00C041DC"/>
    <w:rsid w:val="00C04FA7"/>
    <w:rsid w:val="00C359DC"/>
    <w:rsid w:val="00C3631B"/>
    <w:rsid w:val="00C3676C"/>
    <w:rsid w:val="00C77670"/>
    <w:rsid w:val="00CB0AC0"/>
    <w:rsid w:val="00CB71C2"/>
    <w:rsid w:val="00D12A25"/>
    <w:rsid w:val="00D35F0E"/>
    <w:rsid w:val="00E20F2C"/>
    <w:rsid w:val="00E33A4D"/>
    <w:rsid w:val="00E53803"/>
    <w:rsid w:val="00E62A2B"/>
    <w:rsid w:val="00E7060C"/>
    <w:rsid w:val="00E95B03"/>
    <w:rsid w:val="00ED5AF4"/>
    <w:rsid w:val="00F02E0A"/>
    <w:rsid w:val="00F0423F"/>
    <w:rsid w:val="00F074B9"/>
    <w:rsid w:val="00F30D1F"/>
    <w:rsid w:val="00F319E2"/>
    <w:rsid w:val="00F70820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97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C04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FA7"/>
  </w:style>
  <w:style w:type="paragraph" w:styleId="Footer">
    <w:name w:val="footer"/>
    <w:basedOn w:val="Normal"/>
    <w:link w:val="FooterChar"/>
    <w:uiPriority w:val="99"/>
    <w:unhideWhenUsed/>
    <w:rsid w:val="00C04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A7"/>
  </w:style>
  <w:style w:type="paragraph" w:styleId="ListParagraph">
    <w:name w:val="List Paragraph"/>
    <w:basedOn w:val="Normal"/>
    <w:uiPriority w:val="34"/>
    <w:qFormat/>
    <w:rsid w:val="00204277"/>
    <w:pPr>
      <w:ind w:left="720"/>
      <w:contextualSpacing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27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46C3"/>
  </w:style>
  <w:style w:type="character" w:styleId="CommentReference">
    <w:name w:val="annotation reference"/>
    <w:basedOn w:val="DefaultParagraphFont"/>
    <w:uiPriority w:val="99"/>
    <w:semiHidden/>
    <w:unhideWhenUsed/>
    <w:rsid w:val="004241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D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C04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FA7"/>
  </w:style>
  <w:style w:type="paragraph" w:styleId="Footer">
    <w:name w:val="footer"/>
    <w:basedOn w:val="Normal"/>
    <w:link w:val="FooterChar"/>
    <w:uiPriority w:val="99"/>
    <w:unhideWhenUsed/>
    <w:rsid w:val="00C04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A7"/>
  </w:style>
  <w:style w:type="paragraph" w:styleId="ListParagraph">
    <w:name w:val="List Paragraph"/>
    <w:basedOn w:val="Normal"/>
    <w:uiPriority w:val="34"/>
    <w:qFormat/>
    <w:rsid w:val="00204277"/>
    <w:pPr>
      <w:ind w:left="720"/>
      <w:contextualSpacing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27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46C3"/>
  </w:style>
  <w:style w:type="character" w:styleId="CommentReference">
    <w:name w:val="annotation reference"/>
    <w:basedOn w:val="DefaultParagraphFont"/>
    <w:uiPriority w:val="99"/>
    <w:semiHidden/>
    <w:unhideWhenUsed/>
    <w:rsid w:val="004241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D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662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631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135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89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122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ciencepracticesleadership.com/exemplar---grade-5---planning.html" TargetMode="External"/><Relationship Id="rId10" Type="http://schemas.openxmlformats.org/officeDocument/2006/relationships/hyperlink" Target="http://ambitiousscienceteaching.org/video-series/middle-school-fungi-and-life-processes-legacy-seri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BD96E1375F54B9E56E20FC350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EF74-8153-3D41-BEA9-9B18FEB4AE3A}"/>
      </w:docPartPr>
      <w:docPartBody>
        <w:p w:rsidR="00237982" w:rsidRDefault="00237982" w:rsidP="00237982">
          <w:pPr>
            <w:pStyle w:val="76ABD96E1375F54B9E56E20FC350BF85"/>
          </w:pPr>
          <w:r>
            <w:t>[Type text]</w:t>
          </w:r>
        </w:p>
      </w:docPartBody>
    </w:docPart>
    <w:docPart>
      <w:docPartPr>
        <w:name w:val="F0D0C786F7413E4D8E282D2D1E26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5A7E-9C26-B74A-8DBB-FAC8A4C00790}"/>
      </w:docPartPr>
      <w:docPartBody>
        <w:p w:rsidR="00237982" w:rsidRDefault="00237982" w:rsidP="00237982">
          <w:pPr>
            <w:pStyle w:val="F0D0C786F7413E4D8E282D2D1E2617DB"/>
          </w:pPr>
          <w:r>
            <w:t>[Type text]</w:t>
          </w:r>
        </w:p>
      </w:docPartBody>
    </w:docPart>
    <w:docPart>
      <w:docPartPr>
        <w:name w:val="0CB717DA1E13764C94BF6CE84B16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ED36-7D60-F049-B3B7-CFDC7D05F7A3}"/>
      </w:docPartPr>
      <w:docPartBody>
        <w:p w:rsidR="00237982" w:rsidRDefault="00237982" w:rsidP="00237982">
          <w:pPr>
            <w:pStyle w:val="0CB717DA1E13764C94BF6CE84B161B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82"/>
    <w:rsid w:val="0013011B"/>
    <w:rsid w:val="00237982"/>
    <w:rsid w:val="00343947"/>
    <w:rsid w:val="00667126"/>
    <w:rsid w:val="00685703"/>
    <w:rsid w:val="007668B4"/>
    <w:rsid w:val="00A23B80"/>
    <w:rsid w:val="00B17278"/>
    <w:rsid w:val="00C158A5"/>
    <w:rsid w:val="00E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BD96E1375F54B9E56E20FC350BF85">
    <w:name w:val="76ABD96E1375F54B9E56E20FC350BF85"/>
    <w:rsid w:val="00237982"/>
  </w:style>
  <w:style w:type="paragraph" w:customStyle="1" w:styleId="F0D0C786F7413E4D8E282D2D1E2617DB">
    <w:name w:val="F0D0C786F7413E4D8E282D2D1E2617DB"/>
    <w:rsid w:val="00237982"/>
  </w:style>
  <w:style w:type="paragraph" w:customStyle="1" w:styleId="0CB717DA1E13764C94BF6CE84B161B60">
    <w:name w:val="0CB717DA1E13764C94BF6CE84B161B60"/>
    <w:rsid w:val="00237982"/>
  </w:style>
  <w:style w:type="paragraph" w:customStyle="1" w:styleId="B31F351127AF2844BE11EC96C801256C">
    <w:name w:val="B31F351127AF2844BE11EC96C801256C"/>
    <w:rsid w:val="00237982"/>
  </w:style>
  <w:style w:type="paragraph" w:customStyle="1" w:styleId="6DA915A5BD58AC43AB777564DA78E9A2">
    <w:name w:val="6DA915A5BD58AC43AB777564DA78E9A2"/>
    <w:rsid w:val="00237982"/>
  </w:style>
  <w:style w:type="paragraph" w:customStyle="1" w:styleId="14DB75D0FF0F654393AAEA716D42E17B">
    <w:name w:val="14DB75D0FF0F654393AAEA716D42E17B"/>
    <w:rsid w:val="00237982"/>
  </w:style>
  <w:style w:type="paragraph" w:customStyle="1" w:styleId="10F7FB8B3616374BA0914356B1B00799">
    <w:name w:val="10F7FB8B3616374BA0914356B1B00799"/>
    <w:rsid w:val="00685703"/>
  </w:style>
  <w:style w:type="paragraph" w:customStyle="1" w:styleId="74F66E25188B9E44AEC773EF8D079715">
    <w:name w:val="74F66E25188B9E44AEC773EF8D079715"/>
    <w:rsid w:val="00685703"/>
  </w:style>
  <w:style w:type="paragraph" w:customStyle="1" w:styleId="7F77AB357C05E04F8AFA851CD80919C3">
    <w:name w:val="7F77AB357C05E04F8AFA851CD80919C3"/>
    <w:rsid w:val="00685703"/>
  </w:style>
  <w:style w:type="paragraph" w:customStyle="1" w:styleId="5D77A1934AAF5E4593AC285D7DF3CB78">
    <w:name w:val="5D77A1934AAF5E4593AC285D7DF3CB78"/>
    <w:rsid w:val="00685703"/>
  </w:style>
  <w:style w:type="paragraph" w:customStyle="1" w:styleId="E155B9D419FAB047963E303FD7BA3E13">
    <w:name w:val="E155B9D419FAB047963E303FD7BA3E13"/>
    <w:rsid w:val="00685703"/>
  </w:style>
  <w:style w:type="paragraph" w:customStyle="1" w:styleId="B0A67221A3800346A528C6A1ED9776D6">
    <w:name w:val="B0A67221A3800346A528C6A1ED9776D6"/>
    <w:rsid w:val="006857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BD96E1375F54B9E56E20FC350BF85">
    <w:name w:val="76ABD96E1375F54B9E56E20FC350BF85"/>
    <w:rsid w:val="00237982"/>
  </w:style>
  <w:style w:type="paragraph" w:customStyle="1" w:styleId="F0D0C786F7413E4D8E282D2D1E2617DB">
    <w:name w:val="F0D0C786F7413E4D8E282D2D1E2617DB"/>
    <w:rsid w:val="00237982"/>
  </w:style>
  <w:style w:type="paragraph" w:customStyle="1" w:styleId="0CB717DA1E13764C94BF6CE84B161B60">
    <w:name w:val="0CB717DA1E13764C94BF6CE84B161B60"/>
    <w:rsid w:val="00237982"/>
  </w:style>
  <w:style w:type="paragraph" w:customStyle="1" w:styleId="B31F351127AF2844BE11EC96C801256C">
    <w:name w:val="B31F351127AF2844BE11EC96C801256C"/>
    <w:rsid w:val="00237982"/>
  </w:style>
  <w:style w:type="paragraph" w:customStyle="1" w:styleId="6DA915A5BD58AC43AB777564DA78E9A2">
    <w:name w:val="6DA915A5BD58AC43AB777564DA78E9A2"/>
    <w:rsid w:val="00237982"/>
  </w:style>
  <w:style w:type="paragraph" w:customStyle="1" w:styleId="14DB75D0FF0F654393AAEA716D42E17B">
    <w:name w:val="14DB75D0FF0F654393AAEA716D42E17B"/>
    <w:rsid w:val="00237982"/>
  </w:style>
  <w:style w:type="paragraph" w:customStyle="1" w:styleId="10F7FB8B3616374BA0914356B1B00799">
    <w:name w:val="10F7FB8B3616374BA0914356B1B00799"/>
    <w:rsid w:val="00685703"/>
  </w:style>
  <w:style w:type="paragraph" w:customStyle="1" w:styleId="74F66E25188B9E44AEC773EF8D079715">
    <w:name w:val="74F66E25188B9E44AEC773EF8D079715"/>
    <w:rsid w:val="00685703"/>
  </w:style>
  <w:style w:type="paragraph" w:customStyle="1" w:styleId="7F77AB357C05E04F8AFA851CD80919C3">
    <w:name w:val="7F77AB357C05E04F8AFA851CD80919C3"/>
    <w:rsid w:val="00685703"/>
  </w:style>
  <w:style w:type="paragraph" w:customStyle="1" w:styleId="5D77A1934AAF5E4593AC285D7DF3CB78">
    <w:name w:val="5D77A1934AAF5E4593AC285D7DF3CB78"/>
    <w:rsid w:val="00685703"/>
  </w:style>
  <w:style w:type="paragraph" w:customStyle="1" w:styleId="E155B9D419FAB047963E303FD7BA3E13">
    <w:name w:val="E155B9D419FAB047963E303FD7BA3E13"/>
    <w:rsid w:val="00685703"/>
  </w:style>
  <w:style w:type="paragraph" w:customStyle="1" w:styleId="B0A67221A3800346A528C6A1ED9776D6">
    <w:name w:val="B0A67221A3800346A528C6A1ED9776D6"/>
    <w:rsid w:val="00685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7DB8-CF8F-554B-8F9D-2F74743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3</Pages>
  <Words>1019</Words>
  <Characters>5813</Characters>
  <Application>Microsoft Macintosh Word</Application>
  <DocSecurity>0</DocSecurity>
  <Lines>48</Lines>
  <Paragraphs>13</Paragraphs>
  <ScaleCrop>false</ScaleCrop>
  <Company>Boston College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Jorgelina Gonzalez-Howard</cp:lastModifiedBy>
  <cp:revision>11</cp:revision>
  <dcterms:created xsi:type="dcterms:W3CDTF">2016-07-31T12:00:00Z</dcterms:created>
  <dcterms:modified xsi:type="dcterms:W3CDTF">2016-08-09T21:16:00Z</dcterms:modified>
</cp:coreProperties>
</file>