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CA93C7" w14:textId="77777777" w:rsidR="009D1A2A" w:rsidRPr="0035026D" w:rsidRDefault="0035026D">
      <w:pPr>
        <w:pStyle w:val="normal0"/>
        <w:tabs>
          <w:tab w:val="left" w:pos="2192"/>
          <w:tab w:val="center" w:pos="4680"/>
        </w:tabs>
        <w:jc w:val="center"/>
      </w:pPr>
      <w:r>
        <w:rPr>
          <w:b/>
        </w:rPr>
        <w:t>Constructing E</w:t>
      </w:r>
      <w:r w:rsidR="007129ED" w:rsidRPr="0035026D">
        <w:rPr>
          <w:b/>
        </w:rPr>
        <w:t>xplanations</w:t>
      </w:r>
    </w:p>
    <w:p w14:paraId="38941229" w14:textId="77777777" w:rsidR="009D1A2A" w:rsidRPr="0035026D" w:rsidRDefault="007129ED">
      <w:pPr>
        <w:pStyle w:val="normal0"/>
        <w:jc w:val="center"/>
      </w:pPr>
      <w:r w:rsidRPr="0035026D">
        <w:rPr>
          <w:i/>
        </w:rPr>
        <w:t>Time: 45 minutes</w:t>
      </w:r>
    </w:p>
    <w:p w14:paraId="238972B5" w14:textId="77777777" w:rsidR="0035026D" w:rsidRDefault="0035026D">
      <w:pPr>
        <w:pStyle w:val="normal0"/>
        <w:rPr>
          <w:b/>
        </w:rPr>
      </w:pPr>
    </w:p>
    <w:p w14:paraId="34B44C7C" w14:textId="77777777" w:rsidR="005F3FB8" w:rsidRDefault="005F3FB8">
      <w:pPr>
        <w:pStyle w:val="normal0"/>
        <w:rPr>
          <w:b/>
        </w:rPr>
      </w:pPr>
    </w:p>
    <w:p w14:paraId="6B024BFD" w14:textId="77777777" w:rsidR="009D1A2A" w:rsidRPr="0035026D" w:rsidRDefault="007129ED">
      <w:pPr>
        <w:pStyle w:val="normal0"/>
      </w:pPr>
      <w:r w:rsidRPr="0035026D">
        <w:rPr>
          <w:b/>
        </w:rPr>
        <w:t xml:space="preserve">Goals: </w:t>
      </w:r>
    </w:p>
    <w:p w14:paraId="522A18A1" w14:textId="1EB5733F" w:rsidR="009D1A2A" w:rsidRDefault="007129ED" w:rsidP="00272925">
      <w:pPr>
        <w:pStyle w:val="normal0"/>
        <w:numPr>
          <w:ilvl w:val="0"/>
          <w:numId w:val="3"/>
        </w:numPr>
        <w:contextualSpacing/>
      </w:pPr>
      <w:r w:rsidRPr="0035026D">
        <w:t xml:space="preserve">To </w:t>
      </w:r>
      <w:r w:rsidR="00272925">
        <w:t>understand the role that the science practice of “Constructing E</w:t>
      </w:r>
      <w:r w:rsidRPr="0035026D">
        <w:t>xplanations”</w:t>
      </w:r>
      <w:r w:rsidR="00272925">
        <w:t xml:space="preserve"> plays</w:t>
      </w:r>
      <w:r w:rsidRPr="0035026D">
        <w:t xml:space="preserve"> in science </w:t>
      </w:r>
    </w:p>
    <w:p w14:paraId="33FFABBC" w14:textId="2348827E" w:rsidR="009D1A2A" w:rsidRDefault="007129ED" w:rsidP="00272925">
      <w:pPr>
        <w:pStyle w:val="normal0"/>
        <w:numPr>
          <w:ilvl w:val="0"/>
          <w:numId w:val="3"/>
        </w:numPr>
        <w:contextualSpacing/>
      </w:pPr>
      <w:r w:rsidRPr="0035026D">
        <w:t xml:space="preserve">To </w:t>
      </w:r>
      <w:r w:rsidR="00272925">
        <w:t>experience</w:t>
      </w:r>
      <w:r w:rsidRPr="0035026D">
        <w:t xml:space="preserve"> how students might </w:t>
      </w:r>
      <w:r w:rsidR="00272925">
        <w:t xml:space="preserve">engage in this science practice in the science classroom. Specifically, participants will construct explanations. </w:t>
      </w:r>
    </w:p>
    <w:p w14:paraId="726C1D91" w14:textId="0E337622" w:rsidR="009D1A2A" w:rsidRPr="0035026D" w:rsidRDefault="007129ED" w:rsidP="00272925">
      <w:pPr>
        <w:pStyle w:val="normal0"/>
        <w:numPr>
          <w:ilvl w:val="0"/>
          <w:numId w:val="3"/>
        </w:numPr>
        <w:contextualSpacing/>
      </w:pPr>
      <w:r w:rsidRPr="0035026D">
        <w:t xml:space="preserve">To </w:t>
      </w:r>
      <w:r w:rsidR="00272925">
        <w:t>examine</w:t>
      </w:r>
      <w:r w:rsidRPr="0035026D">
        <w:t xml:space="preserve"> students</w:t>
      </w:r>
      <w:r w:rsidR="00272925">
        <w:t>’ constructed</w:t>
      </w:r>
      <w:r w:rsidRPr="0035026D">
        <w:t xml:space="preserve"> explanations</w:t>
      </w:r>
    </w:p>
    <w:p w14:paraId="38B72E73" w14:textId="77777777" w:rsidR="009D1A2A" w:rsidRPr="0035026D" w:rsidRDefault="009D1A2A">
      <w:pPr>
        <w:pStyle w:val="normal0"/>
      </w:pPr>
    </w:p>
    <w:p w14:paraId="667DC578" w14:textId="77777777" w:rsidR="009D1A2A" w:rsidRDefault="007129ED">
      <w:pPr>
        <w:pStyle w:val="normal0"/>
        <w:rPr>
          <w:b/>
        </w:rPr>
      </w:pPr>
      <w:r w:rsidRPr="0035026D">
        <w:rPr>
          <w:b/>
        </w:rPr>
        <w:t>Materials:</w:t>
      </w:r>
    </w:p>
    <w:p w14:paraId="4BEEDC16" w14:textId="0B86A9F4" w:rsidR="00A42655" w:rsidRDefault="00CA25B4" w:rsidP="00A42655">
      <w:pPr>
        <w:pStyle w:val="normal0"/>
        <w:numPr>
          <w:ilvl w:val="0"/>
          <w:numId w:val="3"/>
        </w:numPr>
        <w:contextualSpacing/>
      </w:pPr>
      <w:r>
        <w:t>P</w:t>
      </w:r>
      <w:r w:rsidR="002B23A4">
        <w:t>B</w:t>
      </w:r>
      <w:r>
        <w:t>S</w:t>
      </w:r>
      <w:r w:rsidR="00275A36">
        <w:t xml:space="preserve"> Spool Racer</w:t>
      </w:r>
      <w:r w:rsidR="00A42655">
        <w:t xml:space="preserve"> </w:t>
      </w:r>
      <w:r>
        <w:t xml:space="preserve">Instruction </w:t>
      </w:r>
      <w:r w:rsidR="00A42655">
        <w:t>handout</w:t>
      </w:r>
    </w:p>
    <w:p w14:paraId="678F8B02" w14:textId="5ABD64A1" w:rsidR="00275A36" w:rsidRDefault="00275A36" w:rsidP="00A42655">
      <w:pPr>
        <w:pStyle w:val="normal0"/>
        <w:numPr>
          <w:ilvl w:val="0"/>
          <w:numId w:val="3"/>
        </w:numPr>
        <w:contextualSpacing/>
      </w:pPr>
      <w:r>
        <w:t>Spool Racer Data handout</w:t>
      </w:r>
    </w:p>
    <w:p w14:paraId="19DC2A1D" w14:textId="2E48556E" w:rsidR="000D16A9" w:rsidRDefault="000D16A9" w:rsidP="00A42655">
      <w:pPr>
        <w:pStyle w:val="normal0"/>
        <w:numPr>
          <w:ilvl w:val="0"/>
          <w:numId w:val="3"/>
        </w:numPr>
        <w:contextualSpacing/>
      </w:pPr>
      <w:r>
        <w:t>Student Work Samples handout</w:t>
      </w:r>
    </w:p>
    <w:p w14:paraId="51859A07" w14:textId="0157D7A1" w:rsidR="00307C1E" w:rsidRPr="00307C1E" w:rsidRDefault="00307C1E" w:rsidP="00A42655">
      <w:pPr>
        <w:pStyle w:val="normal0"/>
        <w:numPr>
          <w:ilvl w:val="0"/>
          <w:numId w:val="3"/>
        </w:numPr>
        <w:contextualSpacing/>
        <w:rPr>
          <w:i/>
        </w:rPr>
      </w:pPr>
      <w:r w:rsidRPr="00307C1E">
        <w:rPr>
          <w:i/>
        </w:rPr>
        <w:t xml:space="preserve">*Optional – Photosynthesis </w:t>
      </w:r>
      <w:r w:rsidR="00742669">
        <w:rPr>
          <w:i/>
        </w:rPr>
        <w:t>Disk Lab h</w:t>
      </w:r>
      <w:r w:rsidRPr="00307C1E">
        <w:rPr>
          <w:i/>
        </w:rPr>
        <w:t>andout</w:t>
      </w:r>
    </w:p>
    <w:p w14:paraId="666DBA71" w14:textId="77777777" w:rsidR="009D1A2A" w:rsidRPr="0035026D" w:rsidRDefault="009D1A2A">
      <w:pPr>
        <w:pStyle w:val="normal0"/>
      </w:pPr>
    </w:p>
    <w:p w14:paraId="1A966E13" w14:textId="77777777" w:rsidR="009D1A2A" w:rsidRPr="0035026D" w:rsidRDefault="009D1A2A">
      <w:pPr>
        <w:pStyle w:val="normal0"/>
      </w:pP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6808"/>
        <w:gridCol w:w="1098"/>
      </w:tblGrid>
      <w:tr w:rsidR="009D1A2A" w:rsidRPr="0035026D" w14:paraId="22FD9D4E" w14:textId="77777777" w:rsidTr="007943D0">
        <w:tc>
          <w:tcPr>
            <w:tcW w:w="1670" w:type="dxa"/>
            <w:shd w:val="clear" w:color="auto" w:fill="D9D9D9"/>
          </w:tcPr>
          <w:p w14:paraId="18098D65" w14:textId="77777777" w:rsidR="009D1A2A" w:rsidRPr="0035026D" w:rsidRDefault="007129ED">
            <w:pPr>
              <w:pStyle w:val="normal0"/>
              <w:jc w:val="center"/>
            </w:pPr>
            <w:r w:rsidRPr="0035026D">
              <w:rPr>
                <w:b/>
              </w:rPr>
              <w:t>Activity</w:t>
            </w:r>
          </w:p>
        </w:tc>
        <w:tc>
          <w:tcPr>
            <w:tcW w:w="6808" w:type="dxa"/>
            <w:shd w:val="clear" w:color="auto" w:fill="D9D9D9"/>
          </w:tcPr>
          <w:p w14:paraId="418221E6" w14:textId="77777777" w:rsidR="009D1A2A" w:rsidRPr="0035026D" w:rsidRDefault="007129ED">
            <w:pPr>
              <w:pStyle w:val="normal0"/>
              <w:jc w:val="center"/>
            </w:pPr>
            <w:r w:rsidRPr="0035026D">
              <w:rPr>
                <w:b/>
              </w:rPr>
              <w:t>Description</w:t>
            </w:r>
          </w:p>
        </w:tc>
        <w:tc>
          <w:tcPr>
            <w:tcW w:w="1098" w:type="dxa"/>
            <w:shd w:val="clear" w:color="auto" w:fill="D9D9D9"/>
          </w:tcPr>
          <w:p w14:paraId="385B55F6" w14:textId="77777777" w:rsidR="009D1A2A" w:rsidRPr="0035026D" w:rsidRDefault="007129ED">
            <w:pPr>
              <w:pStyle w:val="normal0"/>
              <w:jc w:val="center"/>
            </w:pPr>
            <w:r w:rsidRPr="0035026D">
              <w:rPr>
                <w:b/>
              </w:rPr>
              <w:t>Time</w:t>
            </w:r>
          </w:p>
        </w:tc>
      </w:tr>
      <w:tr w:rsidR="009D1A2A" w:rsidRPr="0035026D" w14:paraId="0861AA7E" w14:textId="77777777" w:rsidTr="007943D0">
        <w:trPr>
          <w:trHeight w:val="560"/>
        </w:trPr>
        <w:tc>
          <w:tcPr>
            <w:tcW w:w="1670" w:type="dxa"/>
          </w:tcPr>
          <w:p w14:paraId="76887221" w14:textId="64A8061A" w:rsidR="009D1A2A" w:rsidRPr="0035026D" w:rsidRDefault="00D2282B">
            <w:pPr>
              <w:pStyle w:val="normal0"/>
            </w:pPr>
            <w:r>
              <w:t xml:space="preserve">Introduction to </w:t>
            </w:r>
            <w:r w:rsidR="007943D0">
              <w:t>“</w:t>
            </w:r>
            <w:r w:rsidR="007129ED">
              <w:t>Constructing Explanations</w:t>
            </w:r>
            <w:r w:rsidR="007943D0">
              <w:t>”</w:t>
            </w:r>
          </w:p>
        </w:tc>
        <w:tc>
          <w:tcPr>
            <w:tcW w:w="6808" w:type="dxa"/>
          </w:tcPr>
          <w:p w14:paraId="5E818188" w14:textId="2BCAD291" w:rsidR="007129ED" w:rsidRDefault="007129ED" w:rsidP="007943D0">
            <w:pPr>
              <w:pStyle w:val="normal0"/>
              <w:numPr>
                <w:ilvl w:val="0"/>
                <w:numId w:val="4"/>
              </w:numPr>
              <w:contextualSpacing/>
            </w:pPr>
            <w:r>
              <w:t>Explain to participants that the focus of this module is on the practice of “constructing explanations and designing solutions”</w:t>
            </w:r>
          </w:p>
          <w:p w14:paraId="148B3E1D" w14:textId="4981BE2E" w:rsidR="007129ED" w:rsidRDefault="007129ED" w:rsidP="007943D0">
            <w:pPr>
              <w:pStyle w:val="normal0"/>
              <w:numPr>
                <w:ilvl w:val="1"/>
                <w:numId w:val="4"/>
              </w:numPr>
              <w:contextualSpacing/>
            </w:pPr>
            <w:r>
              <w:t xml:space="preserve">The first part of this practice (i.e. constructing explanations) pertains to science, while the second part of this practice (i.e. designing solutions) pertains to engineering. </w:t>
            </w:r>
          </w:p>
          <w:p w14:paraId="1169CDD8" w14:textId="6D9B2399" w:rsidR="007129ED" w:rsidRDefault="007129ED" w:rsidP="007943D0">
            <w:pPr>
              <w:pStyle w:val="normal0"/>
              <w:numPr>
                <w:ilvl w:val="1"/>
                <w:numId w:val="4"/>
              </w:numPr>
              <w:contextualSpacing/>
            </w:pPr>
            <w:r>
              <w:t>This module focuses on the science portion of this practice</w:t>
            </w:r>
          </w:p>
          <w:p w14:paraId="500FBA04" w14:textId="2C490CEA" w:rsidR="00590166" w:rsidRDefault="00590166" w:rsidP="007943D0">
            <w:pPr>
              <w:pStyle w:val="normal0"/>
              <w:numPr>
                <w:ilvl w:val="0"/>
                <w:numId w:val="4"/>
              </w:numPr>
              <w:contextualSpacing/>
            </w:pPr>
            <w:r>
              <w:t xml:space="preserve">Read the text from the 2016 MA Science and Technology/Engineering Standards that defines this </w:t>
            </w:r>
            <w:r w:rsidR="00BA5535">
              <w:t>science practice</w:t>
            </w:r>
          </w:p>
          <w:p w14:paraId="7CC1762A" w14:textId="77777777" w:rsidR="007129ED" w:rsidRDefault="007129ED" w:rsidP="007943D0">
            <w:pPr>
              <w:pStyle w:val="normal0"/>
              <w:numPr>
                <w:ilvl w:val="0"/>
                <w:numId w:val="4"/>
              </w:numPr>
              <w:contextualSpacing/>
            </w:pPr>
            <w:r>
              <w:t>Conduct a whole group discussion around the following questions:</w:t>
            </w:r>
          </w:p>
          <w:p w14:paraId="55B59870" w14:textId="79A87F0E" w:rsidR="007129ED" w:rsidRDefault="00354A87" w:rsidP="007943D0">
            <w:pPr>
              <w:pStyle w:val="normal0"/>
              <w:numPr>
                <w:ilvl w:val="1"/>
                <w:numId w:val="4"/>
              </w:numPr>
              <w:contextualSpacing/>
            </w:pPr>
            <w:r>
              <w:t xml:space="preserve">How is this definition </w:t>
            </w:r>
            <w:r w:rsidR="007129ED">
              <w:t xml:space="preserve">similar </w:t>
            </w:r>
            <w:r>
              <w:t xml:space="preserve">to </w:t>
            </w:r>
            <w:r w:rsidR="007129ED">
              <w:t>and/or different from how your students construct explanations?</w:t>
            </w:r>
          </w:p>
          <w:p w14:paraId="732E53A4" w14:textId="57B7E775" w:rsidR="007129ED" w:rsidRDefault="00354A87" w:rsidP="007943D0">
            <w:pPr>
              <w:pStyle w:val="normal0"/>
              <w:numPr>
                <w:ilvl w:val="1"/>
                <w:numId w:val="4"/>
              </w:numPr>
              <w:contextualSpacing/>
            </w:pPr>
            <w:r>
              <w:t>What are some specific examples of how your students have constructed explanations in the past?</w:t>
            </w:r>
          </w:p>
          <w:p w14:paraId="7290AB52" w14:textId="77777777" w:rsidR="007129ED" w:rsidRDefault="007129ED" w:rsidP="007943D0">
            <w:pPr>
              <w:pStyle w:val="normal0"/>
              <w:numPr>
                <w:ilvl w:val="0"/>
                <w:numId w:val="4"/>
              </w:numPr>
              <w:contextualSpacing/>
            </w:pPr>
            <w:r>
              <w:t>Key points to highlight during the discussion:</w:t>
            </w:r>
          </w:p>
          <w:p w14:paraId="59503D4F" w14:textId="77777777" w:rsidR="007943D0" w:rsidRPr="0035026D" w:rsidRDefault="007943D0" w:rsidP="007943D0">
            <w:pPr>
              <w:pStyle w:val="normal0"/>
              <w:numPr>
                <w:ilvl w:val="1"/>
                <w:numId w:val="4"/>
              </w:numPr>
              <w:contextualSpacing/>
            </w:pPr>
            <w:r w:rsidRPr="0035026D">
              <w:t xml:space="preserve">Students should be actively engaged in the practice of constructing an explanation rather than simply </w:t>
            </w:r>
            <w:r w:rsidRPr="0035026D">
              <w:lastRenderedPageBreak/>
              <w:t>memorizing one that is given to them in a passive manner.</w:t>
            </w:r>
          </w:p>
          <w:p w14:paraId="14E399E4" w14:textId="012C21ED" w:rsidR="009D1A2A" w:rsidRPr="0035026D" w:rsidRDefault="007943D0" w:rsidP="00767730">
            <w:pPr>
              <w:pStyle w:val="normal0"/>
              <w:numPr>
                <w:ilvl w:val="1"/>
                <w:numId w:val="4"/>
              </w:numPr>
              <w:contextualSpacing/>
            </w:pPr>
            <w:r>
              <w:t>S</w:t>
            </w:r>
            <w:r w:rsidRPr="0035026D">
              <w:t xml:space="preserve">cience practices are what we want </w:t>
            </w:r>
            <w:r w:rsidRPr="0035026D">
              <w:rPr>
                <w:u w:val="single"/>
              </w:rPr>
              <w:t>students to be doing</w:t>
            </w:r>
            <w:r>
              <w:t xml:space="preserve"> in the science classroom. As students engage in science practices </w:t>
            </w:r>
            <w:r w:rsidRPr="0035026D">
              <w:t>they will gain greater proficiency in the</w:t>
            </w:r>
            <w:r>
              <w:t>m,</w:t>
            </w:r>
            <w:r w:rsidRPr="0035026D">
              <w:t xml:space="preserve"> and</w:t>
            </w:r>
            <w:r>
              <w:t xml:space="preserve"> will</w:t>
            </w:r>
            <w:r w:rsidRPr="0035026D">
              <w:t xml:space="preserve"> </w:t>
            </w:r>
            <w:r>
              <w:t xml:space="preserve">also </w:t>
            </w:r>
            <w:r w:rsidRPr="0035026D">
              <w:t>develop a stronger understanding of the disciplinary core ideas.</w:t>
            </w:r>
          </w:p>
        </w:tc>
        <w:tc>
          <w:tcPr>
            <w:tcW w:w="1098" w:type="dxa"/>
          </w:tcPr>
          <w:p w14:paraId="7A9384FC" w14:textId="0B5A1937" w:rsidR="009D1A2A" w:rsidRPr="0035026D" w:rsidRDefault="005D1CC8">
            <w:pPr>
              <w:pStyle w:val="normal0"/>
            </w:pPr>
            <w:r>
              <w:lastRenderedPageBreak/>
              <w:t xml:space="preserve">  10</w:t>
            </w:r>
            <w:r w:rsidR="007129ED" w:rsidRPr="0035026D">
              <w:t xml:space="preserve"> min</w:t>
            </w:r>
          </w:p>
        </w:tc>
      </w:tr>
      <w:tr w:rsidR="009D1A2A" w:rsidRPr="0035026D" w14:paraId="3D340F0A" w14:textId="77777777" w:rsidTr="007943D0">
        <w:trPr>
          <w:trHeight w:val="840"/>
        </w:trPr>
        <w:tc>
          <w:tcPr>
            <w:tcW w:w="1670" w:type="dxa"/>
          </w:tcPr>
          <w:p w14:paraId="47FA13D7" w14:textId="1BD02813" w:rsidR="009D1A2A" w:rsidRPr="0035026D" w:rsidRDefault="00A37057">
            <w:pPr>
              <w:pStyle w:val="normal0"/>
            </w:pPr>
            <w:r>
              <w:lastRenderedPageBreak/>
              <w:t>Constructing Explanations Activity</w:t>
            </w:r>
          </w:p>
        </w:tc>
        <w:tc>
          <w:tcPr>
            <w:tcW w:w="6808" w:type="dxa"/>
          </w:tcPr>
          <w:p w14:paraId="4D0D3759" w14:textId="29378EDB" w:rsidR="00563DB9" w:rsidRDefault="00563DB9" w:rsidP="00563DB9">
            <w:pPr>
              <w:pStyle w:val="normal0"/>
              <w:numPr>
                <w:ilvl w:val="0"/>
                <w:numId w:val="5"/>
              </w:numPr>
              <w:contextualSpacing/>
            </w:pPr>
            <w:r>
              <w:t>Explain that an explanation is made up of three key components</w:t>
            </w:r>
            <w:r w:rsidR="00E55457">
              <w:t xml:space="preserve">: a CLAIM (a clear answer to a question about </w:t>
            </w:r>
            <w:r w:rsidR="00E55457">
              <w:rPr>
                <w:i/>
              </w:rPr>
              <w:t>how</w:t>
            </w:r>
            <w:r w:rsidR="00E55457">
              <w:t xml:space="preserve"> or </w:t>
            </w:r>
            <w:r w:rsidR="00E55457">
              <w:rPr>
                <w:i/>
              </w:rPr>
              <w:t>why</w:t>
            </w:r>
            <w:r w:rsidR="00E55457">
              <w:t xml:space="preserve"> a phenomenon occurs</w:t>
            </w:r>
            <w:r>
              <w:t>), EVIDENCE (data from the investigation that supports the claim being made) and REASONING (an explanation of why the evidence supports the claim, which often includes scientific principles)</w:t>
            </w:r>
          </w:p>
          <w:p w14:paraId="2E6EC9F1" w14:textId="77777777" w:rsidR="00A87B38" w:rsidRDefault="00A87B38" w:rsidP="00A87B38">
            <w:pPr>
              <w:pStyle w:val="normal0"/>
              <w:numPr>
                <w:ilvl w:val="0"/>
                <w:numId w:val="5"/>
              </w:numPr>
              <w:contextualSpacing/>
            </w:pPr>
            <w:r>
              <w:t xml:space="preserve">Explain to the group that they will be using data collected from an investigation that used spool racers to explore how energy enables objects to move. </w:t>
            </w:r>
          </w:p>
          <w:p w14:paraId="772F9727" w14:textId="0D58FA68" w:rsidR="00A87B38" w:rsidRPr="00A87B38" w:rsidRDefault="00A87B38" w:rsidP="00A87B38">
            <w:pPr>
              <w:pStyle w:val="normal0"/>
              <w:numPr>
                <w:ilvl w:val="1"/>
                <w:numId w:val="5"/>
              </w:numPr>
              <w:contextualSpacing/>
            </w:pPr>
            <w:r>
              <w:t xml:space="preserve">Target standard: </w:t>
            </w:r>
            <w:r>
              <w:rPr>
                <w:i/>
              </w:rPr>
              <w:t>Use evidence to construct an explanation relating the speed of an object to the energy of that object [MA 4-PS3-1]</w:t>
            </w:r>
          </w:p>
          <w:p w14:paraId="2933DD52" w14:textId="77777777" w:rsidR="00222B54" w:rsidRDefault="00222B54" w:rsidP="00222B54">
            <w:pPr>
              <w:pStyle w:val="normal0"/>
              <w:numPr>
                <w:ilvl w:val="0"/>
                <w:numId w:val="5"/>
              </w:numPr>
              <w:contextualSpacing/>
            </w:pPr>
            <w:r>
              <w:t xml:space="preserve">If participants do not know what “spool racers” are, show the brief </w:t>
            </w:r>
            <w:r w:rsidRPr="0035026D">
              <w:t xml:space="preserve">video </w:t>
            </w:r>
            <w:r>
              <w:t>which illustrates how spool racers are made, and how they function</w:t>
            </w:r>
          </w:p>
          <w:p w14:paraId="75611A1E" w14:textId="0C8746F1" w:rsidR="00222B54" w:rsidRDefault="00590166" w:rsidP="00222B54">
            <w:pPr>
              <w:pStyle w:val="normal0"/>
              <w:numPr>
                <w:ilvl w:val="1"/>
                <w:numId w:val="2"/>
              </w:numPr>
              <w:ind w:left="1145" w:hanging="450"/>
              <w:contextualSpacing/>
            </w:pPr>
            <w:hyperlink r:id="rId9">
              <w:r w:rsidR="00222B54" w:rsidRPr="00C303CC">
                <w:rPr>
                  <w:color w:val="1155CC"/>
                  <w:u w:val="single"/>
                </w:rPr>
                <w:t>http://www.pbslearningmedia.org/resource/phy03.sci.phys.mfe.zsplcar/potential-and-kinetic-energy-spool-racer/</w:t>
              </w:r>
            </w:hyperlink>
          </w:p>
          <w:p w14:paraId="14049843" w14:textId="34714539" w:rsidR="00222B54" w:rsidRDefault="00222B54" w:rsidP="00AF752C">
            <w:pPr>
              <w:pStyle w:val="normal0"/>
              <w:numPr>
                <w:ilvl w:val="0"/>
                <w:numId w:val="5"/>
              </w:numPr>
              <w:contextualSpacing/>
            </w:pPr>
            <w:r>
              <w:t xml:space="preserve">Review the definitions for “potential energy” and “kinetic energy” with participants, since both </w:t>
            </w:r>
            <w:r w:rsidR="001B49E2">
              <w:t>scientific principles</w:t>
            </w:r>
            <w:r>
              <w:t xml:space="preserve"> are important to understand when making sense of the spool racer investigation</w:t>
            </w:r>
            <w:r w:rsidR="00C567B9">
              <w:t xml:space="preserve">. The information for these definitions came from the Support Materials in the link above. </w:t>
            </w:r>
          </w:p>
          <w:p w14:paraId="74F2859B" w14:textId="526C2534" w:rsidR="00222B54" w:rsidRDefault="00222B54" w:rsidP="00AF752C">
            <w:pPr>
              <w:pStyle w:val="normal0"/>
              <w:numPr>
                <w:ilvl w:val="0"/>
                <w:numId w:val="5"/>
              </w:numPr>
              <w:contextualSpacing/>
            </w:pPr>
            <w:r>
              <w:t xml:space="preserve">Distribute the </w:t>
            </w:r>
            <w:r w:rsidR="00CA25B4">
              <w:t>PBS Spool Racer Instruction</w:t>
            </w:r>
            <w:r>
              <w:t xml:space="preserve"> handout</w:t>
            </w:r>
            <w:r w:rsidR="000D16A9">
              <w:t xml:space="preserve"> (which was taken from the Support Materials in the link above)</w:t>
            </w:r>
            <w:r>
              <w:t xml:space="preserve">, </w:t>
            </w:r>
            <w:r w:rsidR="00CA25B4">
              <w:t>and the Spool Racer Data handout. Remind</w:t>
            </w:r>
            <w:r>
              <w:t xml:space="preserve"> participants that in the interest of time they will not be conducting the investigation, but instead will be using data from it to construct explanations</w:t>
            </w:r>
          </w:p>
          <w:p w14:paraId="0CEE51DF" w14:textId="3F4EDA4A" w:rsidR="00CA25B4" w:rsidRDefault="00CA25B4" w:rsidP="00CA25B4">
            <w:pPr>
              <w:pStyle w:val="normal0"/>
              <w:numPr>
                <w:ilvl w:val="1"/>
                <w:numId w:val="5"/>
              </w:numPr>
              <w:contextualSpacing/>
            </w:pPr>
            <w:r>
              <w:t>I</w:t>
            </w:r>
            <w:r w:rsidR="00061C8F">
              <w:t xml:space="preserve">f teachers are interested, the </w:t>
            </w:r>
            <w:r>
              <w:t>P</w:t>
            </w:r>
            <w:r w:rsidR="00061C8F">
              <w:t>B</w:t>
            </w:r>
            <w:r>
              <w:t xml:space="preserve">S Spool Racer Instruction handout includes detailed instructions on how to construct and test the racers </w:t>
            </w:r>
          </w:p>
          <w:p w14:paraId="0F51F60B" w14:textId="01949A54" w:rsidR="00222B54" w:rsidRPr="001B49E2" w:rsidRDefault="001B49E2" w:rsidP="00AF752C">
            <w:pPr>
              <w:pStyle w:val="normal0"/>
              <w:numPr>
                <w:ilvl w:val="0"/>
                <w:numId w:val="5"/>
              </w:numPr>
              <w:contextualSpacing/>
            </w:pPr>
            <w:r>
              <w:t xml:space="preserve">Ask teachers to use the data in the Spool Racer Data handout to construct a scientific explanation that answers the question – </w:t>
            </w:r>
            <w:r>
              <w:rPr>
                <w:i/>
              </w:rPr>
              <w:t>What happens if you change the number of twists</w:t>
            </w:r>
            <w:r w:rsidR="00112963">
              <w:rPr>
                <w:i/>
              </w:rPr>
              <w:t xml:space="preserve"> (i.e. winds)</w:t>
            </w:r>
            <w:r>
              <w:rPr>
                <w:i/>
              </w:rPr>
              <w:t xml:space="preserve"> in </w:t>
            </w:r>
            <w:r>
              <w:rPr>
                <w:i/>
              </w:rPr>
              <w:lastRenderedPageBreak/>
              <w:t>the rubber band? Explain why this occurs.</w:t>
            </w:r>
          </w:p>
          <w:p w14:paraId="376545A1" w14:textId="77777777" w:rsidR="001B49E2" w:rsidRDefault="001B49E2" w:rsidP="001B49E2">
            <w:pPr>
              <w:pStyle w:val="normal0"/>
              <w:numPr>
                <w:ilvl w:val="1"/>
                <w:numId w:val="5"/>
              </w:numPr>
              <w:contextualSpacing/>
            </w:pPr>
            <w:r>
              <w:t>Teachers can write their explanations in the space provided below the data table</w:t>
            </w:r>
          </w:p>
          <w:p w14:paraId="00E7A298" w14:textId="77777777" w:rsidR="00383953" w:rsidRDefault="00383953" w:rsidP="00383953">
            <w:pPr>
              <w:pStyle w:val="normal0"/>
              <w:numPr>
                <w:ilvl w:val="0"/>
                <w:numId w:val="5"/>
              </w:numPr>
              <w:contextualSpacing/>
            </w:pPr>
            <w:r>
              <w:t>Once participants are done constructing their explanations, ask them to share them with another person</w:t>
            </w:r>
          </w:p>
          <w:p w14:paraId="51555272" w14:textId="77777777" w:rsidR="00383953" w:rsidRDefault="006B32A6" w:rsidP="00383953">
            <w:pPr>
              <w:pStyle w:val="normal0"/>
              <w:numPr>
                <w:ilvl w:val="0"/>
                <w:numId w:val="5"/>
              </w:numPr>
              <w:contextualSpacing/>
            </w:pPr>
            <w:r>
              <w:t>Afterwards, facilitate a whole group discussion around the following questions:</w:t>
            </w:r>
          </w:p>
          <w:p w14:paraId="1116E2A3" w14:textId="77777777" w:rsidR="00197491" w:rsidRDefault="006B32A6" w:rsidP="006B32A6">
            <w:pPr>
              <w:pStyle w:val="normal0"/>
              <w:numPr>
                <w:ilvl w:val="1"/>
                <w:numId w:val="5"/>
              </w:numPr>
            </w:pPr>
            <w:r w:rsidRPr="006B32A6">
              <w:t>How was your explanation similar/different from the explanation of the person you shared with?</w:t>
            </w:r>
          </w:p>
          <w:p w14:paraId="4B0B9B1A" w14:textId="5AAA2DE8" w:rsidR="001552F8" w:rsidRPr="006B32A6" w:rsidRDefault="001552F8" w:rsidP="006B32A6">
            <w:pPr>
              <w:pStyle w:val="normal0"/>
              <w:numPr>
                <w:ilvl w:val="1"/>
                <w:numId w:val="5"/>
              </w:numPr>
            </w:pPr>
            <w:r>
              <w:t>Where parts of the explanation (claim, evidence and/or reasoning) easier or more difficult than others?</w:t>
            </w:r>
            <w:r w:rsidR="0073258D">
              <w:t xml:space="preserve"> Why?</w:t>
            </w:r>
          </w:p>
          <w:p w14:paraId="0F121624" w14:textId="05B894CA" w:rsidR="009D1A2A" w:rsidRPr="0035026D" w:rsidRDefault="006B32A6" w:rsidP="00F73687">
            <w:pPr>
              <w:pStyle w:val="normal0"/>
              <w:numPr>
                <w:ilvl w:val="1"/>
                <w:numId w:val="5"/>
              </w:numPr>
            </w:pPr>
            <w:r w:rsidRPr="006B32A6">
              <w:t>How could you envision your students engaged in this science practice? What challenges might they have? How would you address them?</w:t>
            </w:r>
          </w:p>
        </w:tc>
        <w:tc>
          <w:tcPr>
            <w:tcW w:w="1098" w:type="dxa"/>
          </w:tcPr>
          <w:p w14:paraId="43E82DDB" w14:textId="03068462" w:rsidR="009D1A2A" w:rsidRPr="0035026D" w:rsidRDefault="007129ED">
            <w:pPr>
              <w:pStyle w:val="normal0"/>
              <w:jc w:val="center"/>
            </w:pPr>
            <w:r w:rsidRPr="0035026D">
              <w:lastRenderedPageBreak/>
              <w:t>15 min</w:t>
            </w:r>
          </w:p>
        </w:tc>
      </w:tr>
      <w:tr w:rsidR="009D1A2A" w:rsidRPr="0035026D" w14:paraId="720ABE92" w14:textId="77777777" w:rsidTr="007943D0">
        <w:trPr>
          <w:trHeight w:val="840"/>
        </w:trPr>
        <w:tc>
          <w:tcPr>
            <w:tcW w:w="1670" w:type="dxa"/>
          </w:tcPr>
          <w:p w14:paraId="3FFAEC24" w14:textId="2F9B1970" w:rsidR="009D1A2A" w:rsidRPr="0035026D" w:rsidRDefault="002F6D70">
            <w:pPr>
              <w:pStyle w:val="normal0"/>
            </w:pPr>
            <w:bookmarkStart w:id="0" w:name="h.gjdgxs" w:colFirst="0" w:colLast="0"/>
            <w:bookmarkEnd w:id="0"/>
            <w:r>
              <w:lastRenderedPageBreak/>
              <w:t xml:space="preserve">Examine Student Work </w:t>
            </w:r>
          </w:p>
        </w:tc>
        <w:tc>
          <w:tcPr>
            <w:tcW w:w="6808" w:type="dxa"/>
          </w:tcPr>
          <w:p w14:paraId="5DC28650" w14:textId="50C839A8" w:rsidR="00307C1E" w:rsidRDefault="00307C1E" w:rsidP="00307C1E">
            <w:pPr>
              <w:pStyle w:val="normal0"/>
              <w:numPr>
                <w:ilvl w:val="0"/>
                <w:numId w:val="7"/>
              </w:numPr>
            </w:pPr>
            <w:r>
              <w:t>Explain the context from which the student work samples came from – high school biology students engaged in a photosynthesis laboratory activity where they explored the question, “How do leaf disks respond to exposure to light?”</w:t>
            </w:r>
          </w:p>
          <w:p w14:paraId="78DFAF23" w14:textId="5EA233E1" w:rsidR="00307C1E" w:rsidRDefault="00307C1E" w:rsidP="00307C1E">
            <w:pPr>
              <w:pStyle w:val="normal0"/>
              <w:numPr>
                <w:ilvl w:val="1"/>
                <w:numId w:val="7"/>
              </w:numPr>
            </w:pPr>
            <w:r>
              <w:t xml:space="preserve">If necessary, copies of the </w:t>
            </w:r>
            <w:r w:rsidR="00742669" w:rsidRPr="00307C1E">
              <w:rPr>
                <w:i/>
              </w:rPr>
              <w:t xml:space="preserve">Photosynthesis </w:t>
            </w:r>
            <w:r w:rsidR="00742669">
              <w:rPr>
                <w:i/>
              </w:rPr>
              <w:t>Disk Lab h</w:t>
            </w:r>
            <w:r w:rsidR="00742669" w:rsidRPr="00307C1E">
              <w:rPr>
                <w:i/>
              </w:rPr>
              <w:t>andout</w:t>
            </w:r>
            <w:r w:rsidR="00742669">
              <w:t xml:space="preserve"> </w:t>
            </w:r>
            <w:r>
              <w:t xml:space="preserve">can be made and distributed.  </w:t>
            </w:r>
          </w:p>
          <w:p w14:paraId="2C58CE87" w14:textId="6DD9A3BB" w:rsidR="00307C1E" w:rsidRDefault="00307C1E" w:rsidP="00307C1E">
            <w:pPr>
              <w:pStyle w:val="normal0"/>
              <w:numPr>
                <w:ilvl w:val="0"/>
                <w:numId w:val="7"/>
              </w:numPr>
            </w:pPr>
            <w:r>
              <w:t xml:space="preserve">Distribute the Student Work Samples handout, and give participants time to </w:t>
            </w:r>
            <w:r w:rsidR="00C01E2E">
              <w:t>annotate the student work, specifically identifying the claim, evidence and reasoning in students’ written explanations</w:t>
            </w:r>
          </w:p>
          <w:p w14:paraId="39F3EB14" w14:textId="77777777" w:rsidR="001D5918" w:rsidRDefault="00C2247D" w:rsidP="00307C1E">
            <w:pPr>
              <w:pStyle w:val="normal0"/>
              <w:numPr>
                <w:ilvl w:val="0"/>
                <w:numId w:val="7"/>
              </w:numPr>
            </w:pPr>
            <w:r>
              <w:t xml:space="preserve">Afterwards, have participants share and compare their annotations with either the whole group or another teacher. </w:t>
            </w:r>
          </w:p>
          <w:p w14:paraId="29BE3560" w14:textId="77777777" w:rsidR="001D5918" w:rsidRDefault="001D5918" w:rsidP="001D5918">
            <w:pPr>
              <w:pStyle w:val="normal0"/>
              <w:numPr>
                <w:ilvl w:val="0"/>
                <w:numId w:val="7"/>
              </w:numPr>
            </w:pPr>
            <w:r>
              <w:t>Facilitate a whole group discussion around the following discussion questions:</w:t>
            </w:r>
          </w:p>
          <w:p w14:paraId="4A3CC79B" w14:textId="641D2EB5" w:rsidR="001D5918" w:rsidRDefault="004251B2" w:rsidP="001D5918">
            <w:pPr>
              <w:pStyle w:val="normal0"/>
              <w:numPr>
                <w:ilvl w:val="1"/>
                <w:numId w:val="7"/>
              </w:numPr>
            </w:pPr>
            <w:r>
              <w:t>What similarities and differences did you observe in the manner by which students wrote their scientific explanations?</w:t>
            </w:r>
          </w:p>
          <w:p w14:paraId="4E95D249" w14:textId="21957774" w:rsidR="004251B2" w:rsidRDefault="004251B2" w:rsidP="001D5918">
            <w:pPr>
              <w:pStyle w:val="normal0"/>
              <w:numPr>
                <w:ilvl w:val="1"/>
                <w:numId w:val="7"/>
              </w:numPr>
            </w:pPr>
            <w:r>
              <w:t>What do you see as a benefit of using the claim-evidence-reasoning structural format to help students write scientific explanations?</w:t>
            </w:r>
          </w:p>
          <w:p w14:paraId="1B38E675" w14:textId="59734F0E" w:rsidR="009D1A2A" w:rsidRPr="0035026D" w:rsidRDefault="00761B12" w:rsidP="001D5918">
            <w:pPr>
              <w:pStyle w:val="normal0"/>
              <w:numPr>
                <w:ilvl w:val="1"/>
                <w:numId w:val="7"/>
              </w:numPr>
            </w:pPr>
            <w:r>
              <w:t>What other supports might your students need to engage in this science practice?</w:t>
            </w:r>
          </w:p>
        </w:tc>
        <w:tc>
          <w:tcPr>
            <w:tcW w:w="1098" w:type="dxa"/>
          </w:tcPr>
          <w:p w14:paraId="70EDE8D9" w14:textId="21343961" w:rsidR="009D1A2A" w:rsidRPr="0035026D" w:rsidRDefault="005D1CC8">
            <w:pPr>
              <w:pStyle w:val="normal0"/>
              <w:jc w:val="center"/>
            </w:pPr>
            <w:r>
              <w:t>15</w:t>
            </w:r>
            <w:r w:rsidR="007129ED" w:rsidRPr="0035026D">
              <w:t xml:space="preserve"> min</w:t>
            </w:r>
          </w:p>
        </w:tc>
      </w:tr>
      <w:tr w:rsidR="009D1A2A" w:rsidRPr="0035026D" w14:paraId="13EDDD80" w14:textId="77777777" w:rsidTr="007943D0">
        <w:trPr>
          <w:trHeight w:val="840"/>
        </w:trPr>
        <w:tc>
          <w:tcPr>
            <w:tcW w:w="1670" w:type="dxa"/>
          </w:tcPr>
          <w:p w14:paraId="213DDD0E" w14:textId="6D290646" w:rsidR="009D1A2A" w:rsidRPr="0035026D" w:rsidRDefault="007129ED">
            <w:pPr>
              <w:pStyle w:val="normal0"/>
            </w:pPr>
            <w:bookmarkStart w:id="1" w:name="h.9zxru62roxv7" w:colFirst="0" w:colLast="0"/>
            <w:bookmarkEnd w:id="1"/>
            <w:r w:rsidRPr="0035026D">
              <w:t>Reflect</w:t>
            </w:r>
            <w:r w:rsidR="00F1140D">
              <w:t>ion</w:t>
            </w:r>
            <w:r w:rsidRPr="0035026D">
              <w:t xml:space="preserve"> on </w:t>
            </w:r>
            <w:r w:rsidR="00635BD4">
              <w:t xml:space="preserve">Current </w:t>
            </w:r>
            <w:r w:rsidRPr="0035026D">
              <w:t>Instruction</w:t>
            </w:r>
          </w:p>
        </w:tc>
        <w:tc>
          <w:tcPr>
            <w:tcW w:w="6808" w:type="dxa"/>
          </w:tcPr>
          <w:p w14:paraId="5D5618DB" w14:textId="6A984A6D" w:rsidR="009D1A2A" w:rsidRPr="0035026D" w:rsidRDefault="007E6D43" w:rsidP="003A1E7C">
            <w:pPr>
              <w:pStyle w:val="normal0"/>
              <w:numPr>
                <w:ilvl w:val="0"/>
                <w:numId w:val="8"/>
              </w:numPr>
              <w:contextualSpacing/>
            </w:pPr>
            <w:r>
              <w:t xml:space="preserve">Conduct a </w:t>
            </w:r>
            <w:r w:rsidR="003A1E7C">
              <w:t>Think-pair-share</w:t>
            </w:r>
            <w:r>
              <w:t xml:space="preserve"> around the following questions</w:t>
            </w:r>
            <w:r w:rsidR="003A1E7C">
              <w:t>:</w:t>
            </w:r>
          </w:p>
          <w:p w14:paraId="26C03498" w14:textId="0196A6AA" w:rsidR="00A11891" w:rsidRDefault="006F5E93">
            <w:pPr>
              <w:pStyle w:val="normal0"/>
              <w:numPr>
                <w:ilvl w:val="1"/>
                <w:numId w:val="2"/>
              </w:numPr>
              <w:ind w:left="705" w:hanging="360"/>
              <w:contextualSpacing/>
            </w:pPr>
            <w:r>
              <w:t>Now th</w:t>
            </w:r>
            <w:r w:rsidR="00A11891">
              <w:t>at you have a bette</w:t>
            </w:r>
            <w:r w:rsidR="00ED6B74">
              <w:t xml:space="preserve">r understanding of this science </w:t>
            </w:r>
            <w:r w:rsidR="00A11891">
              <w:t>practice, to what extent do you</w:t>
            </w:r>
            <w:bookmarkStart w:id="2" w:name="_GoBack"/>
            <w:bookmarkEnd w:id="2"/>
            <w:r w:rsidR="00A11891">
              <w:t xml:space="preserve"> think your students have opportunities to construct explanations in your classroom?</w:t>
            </w:r>
          </w:p>
          <w:p w14:paraId="4B04814B" w14:textId="19EF687F" w:rsidR="009D1A2A" w:rsidRPr="0035026D" w:rsidRDefault="007129ED">
            <w:pPr>
              <w:pStyle w:val="normal0"/>
              <w:numPr>
                <w:ilvl w:val="1"/>
                <w:numId w:val="2"/>
              </w:numPr>
              <w:ind w:left="705" w:hanging="360"/>
              <w:contextualSpacing/>
            </w:pPr>
            <w:r w:rsidRPr="0035026D">
              <w:lastRenderedPageBreak/>
              <w:t xml:space="preserve">What are some barriers that </w:t>
            </w:r>
            <w:r w:rsidR="00A11891">
              <w:t xml:space="preserve">you feel </w:t>
            </w:r>
            <w:r w:rsidRPr="0035026D">
              <w:t xml:space="preserve">interfere with </w:t>
            </w:r>
            <w:r w:rsidR="00A11891">
              <w:t xml:space="preserve">your ability </w:t>
            </w:r>
            <w:r w:rsidRPr="0035026D">
              <w:t xml:space="preserve">to provide opportunities for students to construct their own </w:t>
            </w:r>
            <w:r w:rsidR="00A11891">
              <w:t xml:space="preserve">scientific </w:t>
            </w:r>
            <w:r w:rsidRPr="0035026D">
              <w:t>explanations?</w:t>
            </w:r>
          </w:p>
          <w:p w14:paraId="06E0FE21" w14:textId="245741B1" w:rsidR="009D1A2A" w:rsidRPr="0035026D" w:rsidRDefault="007129ED" w:rsidP="00A11891">
            <w:pPr>
              <w:pStyle w:val="normal0"/>
              <w:numPr>
                <w:ilvl w:val="1"/>
                <w:numId w:val="2"/>
              </w:numPr>
              <w:ind w:left="705" w:hanging="360"/>
              <w:contextualSpacing/>
            </w:pPr>
            <w:r w:rsidRPr="0035026D">
              <w:t xml:space="preserve">What are some </w:t>
            </w:r>
            <w:r w:rsidR="00A11891">
              <w:t>ways you might address and</w:t>
            </w:r>
            <w:r w:rsidRPr="0035026D">
              <w:t xml:space="preserve"> overcome these barriers?</w:t>
            </w:r>
          </w:p>
        </w:tc>
        <w:tc>
          <w:tcPr>
            <w:tcW w:w="1098" w:type="dxa"/>
          </w:tcPr>
          <w:p w14:paraId="0081F057" w14:textId="2B682DF8" w:rsidR="009D1A2A" w:rsidRPr="0035026D" w:rsidRDefault="00B7371F">
            <w:pPr>
              <w:pStyle w:val="normal0"/>
              <w:jc w:val="center"/>
            </w:pPr>
            <w:r>
              <w:lastRenderedPageBreak/>
              <w:t>5</w:t>
            </w:r>
            <w:r w:rsidR="007129ED" w:rsidRPr="0035026D">
              <w:t xml:space="preserve"> min</w:t>
            </w:r>
          </w:p>
        </w:tc>
      </w:tr>
    </w:tbl>
    <w:p w14:paraId="6B2C2818" w14:textId="77777777" w:rsidR="009D1A2A" w:rsidRPr="0035026D" w:rsidRDefault="009D1A2A">
      <w:pPr>
        <w:pStyle w:val="normal0"/>
      </w:pPr>
    </w:p>
    <w:p w14:paraId="7B0C9CB2" w14:textId="77777777" w:rsidR="009D1A2A" w:rsidRPr="0035026D" w:rsidRDefault="009D1A2A">
      <w:pPr>
        <w:pStyle w:val="normal0"/>
      </w:pPr>
    </w:p>
    <w:sectPr w:rsidR="009D1A2A" w:rsidRPr="0035026D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B6621" w14:textId="77777777" w:rsidR="00590166" w:rsidRDefault="00590166">
      <w:r>
        <w:separator/>
      </w:r>
    </w:p>
  </w:endnote>
  <w:endnote w:type="continuationSeparator" w:id="0">
    <w:p w14:paraId="3F689D85" w14:textId="77777777" w:rsidR="00590166" w:rsidRDefault="0059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20BBA" w14:textId="77777777" w:rsidR="00590166" w:rsidRDefault="00590166" w:rsidP="00590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9A1F0" w14:textId="4EF3E8FE" w:rsidR="00590166" w:rsidRDefault="00590166" w:rsidP="00C70EE5">
    <w:pPr>
      <w:pStyle w:val="Footer"/>
      <w:ind w:right="360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8B4E3" w14:textId="77777777" w:rsidR="00590166" w:rsidRDefault="00590166" w:rsidP="00590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E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A6D4FF" w14:textId="3F905564" w:rsidR="00590166" w:rsidRDefault="00590166" w:rsidP="00C70EE5">
    <w:pPr>
      <w:pStyle w:val="normal0"/>
      <w:tabs>
        <w:tab w:val="right" w:pos="8640"/>
      </w:tabs>
      <w:spacing w:after="720"/>
      <w:ind w:right="360"/>
      <w:jc w:val="center"/>
    </w:pPr>
    <w:r w:rsidRPr="008F46C3">
      <w:rPr>
        <w:sz w:val="20"/>
        <w:szCs w:val="20"/>
      </w:rPr>
      <w:t>© 2016 Boston Public Schools Science Department</w:t>
    </w:r>
    <w:r w:rsidRPr="008F46C3">
      <w:rPr>
        <w:sz w:val="20"/>
        <w:szCs w:val="20"/>
      </w:rPr>
      <w:ptab w:relativeTo="margin" w:alignment="right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1CD01" w14:textId="77777777" w:rsidR="00590166" w:rsidRDefault="00590166">
      <w:r>
        <w:separator/>
      </w:r>
    </w:p>
  </w:footnote>
  <w:footnote w:type="continuationSeparator" w:id="0">
    <w:p w14:paraId="1E498832" w14:textId="77777777" w:rsidR="00590166" w:rsidRDefault="00590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DA2A9" w14:textId="77777777" w:rsidR="00590166" w:rsidRDefault="00590166">
    <w:pPr>
      <w:pStyle w:val="Header"/>
    </w:pPr>
    <w:sdt>
      <w:sdtPr>
        <w:id w:val="171999623"/>
        <w:placeholder>
          <w:docPart w:val="931B60162781324AAE60E43C1221C57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AF096BF1F850B4893225374EA1D197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9572A414EFCBF4CB74923AD0E50C59F"/>
        </w:placeholder>
        <w:temporary/>
        <w:showingPlcHdr/>
      </w:sdtPr>
      <w:sdtContent>
        <w:r>
          <w:t>[Type text]</w:t>
        </w:r>
      </w:sdtContent>
    </w:sdt>
  </w:p>
  <w:p w14:paraId="0906FCA8" w14:textId="77777777" w:rsidR="00590166" w:rsidRDefault="005901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72AF" w14:textId="559A4886" w:rsidR="00590166" w:rsidRDefault="00590166">
    <w:pPr>
      <w:pStyle w:val="Header"/>
    </w:pPr>
    <w:r>
      <w:rPr>
        <w:sz w:val="20"/>
        <w:szCs w:val="20"/>
      </w:rPr>
      <w:t xml:space="preserve">Constructing Explanations Module (bpssciencepractices.weebly.com) </w:t>
    </w:r>
    <w:r>
      <w:ptab w:relativeTo="margin" w:alignment="center" w:leader="none"/>
    </w:r>
    <w:r>
      <w:ptab w:relativeTo="margin" w:alignment="right" w:leader="none"/>
    </w:r>
  </w:p>
  <w:p w14:paraId="5B7F13D1" w14:textId="77777777" w:rsidR="00590166" w:rsidRDefault="005901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859"/>
    <w:multiLevelType w:val="hybridMultilevel"/>
    <w:tmpl w:val="3ADA3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370FE"/>
    <w:multiLevelType w:val="hybridMultilevel"/>
    <w:tmpl w:val="09A8EC9E"/>
    <w:lvl w:ilvl="0" w:tplc="F5963F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F0BACF5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08098D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7FAFB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E69B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CC0805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693C8B4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A4CAD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D60C4C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>
    <w:nsid w:val="217538C5"/>
    <w:multiLevelType w:val="hybridMultilevel"/>
    <w:tmpl w:val="30D4A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EC05BC"/>
    <w:multiLevelType w:val="multilevel"/>
    <w:tmpl w:val="469400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FC261BC"/>
    <w:multiLevelType w:val="hybridMultilevel"/>
    <w:tmpl w:val="7CB4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84D72"/>
    <w:multiLevelType w:val="hybridMultilevel"/>
    <w:tmpl w:val="9B28F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BD5D43"/>
    <w:multiLevelType w:val="hybridMultilevel"/>
    <w:tmpl w:val="C7104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F335CE"/>
    <w:multiLevelType w:val="multilevel"/>
    <w:tmpl w:val="AFA6EF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1A2A"/>
    <w:rsid w:val="00061C8F"/>
    <w:rsid w:val="000D16A9"/>
    <w:rsid w:val="00102E4C"/>
    <w:rsid w:val="00112963"/>
    <w:rsid w:val="001552F8"/>
    <w:rsid w:val="00162B3C"/>
    <w:rsid w:val="00197491"/>
    <w:rsid w:val="001B49E2"/>
    <w:rsid w:val="001D5918"/>
    <w:rsid w:val="001E1BA8"/>
    <w:rsid w:val="00222B54"/>
    <w:rsid w:val="00272925"/>
    <w:rsid w:val="00275A36"/>
    <w:rsid w:val="002B23A4"/>
    <w:rsid w:val="002D2014"/>
    <w:rsid w:val="002E6322"/>
    <w:rsid w:val="002F111C"/>
    <w:rsid w:val="002F6D70"/>
    <w:rsid w:val="00307C1E"/>
    <w:rsid w:val="0035026D"/>
    <w:rsid w:val="00354A87"/>
    <w:rsid w:val="00383953"/>
    <w:rsid w:val="003A1E7C"/>
    <w:rsid w:val="00416DB5"/>
    <w:rsid w:val="004251B2"/>
    <w:rsid w:val="00464716"/>
    <w:rsid w:val="00555767"/>
    <w:rsid w:val="00563DB9"/>
    <w:rsid w:val="00590166"/>
    <w:rsid w:val="005D1CC8"/>
    <w:rsid w:val="005F3FB8"/>
    <w:rsid w:val="00635BD4"/>
    <w:rsid w:val="006B32A6"/>
    <w:rsid w:val="006B3DD2"/>
    <w:rsid w:val="006C6891"/>
    <w:rsid w:val="006F5E93"/>
    <w:rsid w:val="007129ED"/>
    <w:rsid w:val="00730ECE"/>
    <w:rsid w:val="0073258D"/>
    <w:rsid w:val="00742669"/>
    <w:rsid w:val="00761B12"/>
    <w:rsid w:val="00767730"/>
    <w:rsid w:val="007943D0"/>
    <w:rsid w:val="007E6D43"/>
    <w:rsid w:val="008C3A52"/>
    <w:rsid w:val="00941438"/>
    <w:rsid w:val="009916BA"/>
    <w:rsid w:val="009D1A2A"/>
    <w:rsid w:val="00A11891"/>
    <w:rsid w:val="00A37057"/>
    <w:rsid w:val="00A42655"/>
    <w:rsid w:val="00A45300"/>
    <w:rsid w:val="00A87B38"/>
    <w:rsid w:val="00AF752C"/>
    <w:rsid w:val="00B7371F"/>
    <w:rsid w:val="00BA5535"/>
    <w:rsid w:val="00C01E2E"/>
    <w:rsid w:val="00C2247D"/>
    <w:rsid w:val="00C303CC"/>
    <w:rsid w:val="00C567B9"/>
    <w:rsid w:val="00C70EE5"/>
    <w:rsid w:val="00CA25B4"/>
    <w:rsid w:val="00D2282B"/>
    <w:rsid w:val="00E55457"/>
    <w:rsid w:val="00ED6B74"/>
    <w:rsid w:val="00F1140D"/>
    <w:rsid w:val="00F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04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5F3F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3FB8"/>
  </w:style>
  <w:style w:type="paragraph" w:styleId="Footer">
    <w:name w:val="footer"/>
    <w:basedOn w:val="Normal"/>
    <w:link w:val="FooterChar"/>
    <w:uiPriority w:val="99"/>
    <w:unhideWhenUsed/>
    <w:rsid w:val="005F3F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B8"/>
  </w:style>
  <w:style w:type="character" w:styleId="PageNumber">
    <w:name w:val="page number"/>
    <w:basedOn w:val="DefaultParagraphFont"/>
    <w:uiPriority w:val="99"/>
    <w:semiHidden/>
    <w:unhideWhenUsed/>
    <w:rsid w:val="00C70E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5F3F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3FB8"/>
  </w:style>
  <w:style w:type="paragraph" w:styleId="Footer">
    <w:name w:val="footer"/>
    <w:basedOn w:val="Normal"/>
    <w:link w:val="FooterChar"/>
    <w:uiPriority w:val="99"/>
    <w:unhideWhenUsed/>
    <w:rsid w:val="005F3F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B8"/>
  </w:style>
  <w:style w:type="character" w:styleId="PageNumber">
    <w:name w:val="page number"/>
    <w:basedOn w:val="DefaultParagraphFont"/>
    <w:uiPriority w:val="99"/>
    <w:semiHidden/>
    <w:unhideWhenUsed/>
    <w:rsid w:val="00C7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3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bslearningmedia.org/resource/phy03.sci.phys.mfe.zsplcar/potential-and-kinetic-energy-spool-racer/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B60162781324AAE60E43C1221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FCBC-C644-9141-AB6C-1FC9C0EFBBB4}"/>
      </w:docPartPr>
      <w:docPartBody>
        <w:p w14:paraId="48C619D0" w14:textId="264E6170" w:rsidR="00FE500F" w:rsidRDefault="00FE500F" w:rsidP="00FE500F">
          <w:pPr>
            <w:pStyle w:val="931B60162781324AAE60E43C1221C57F"/>
          </w:pPr>
          <w:r>
            <w:t>[Type text]</w:t>
          </w:r>
        </w:p>
      </w:docPartBody>
    </w:docPart>
    <w:docPart>
      <w:docPartPr>
        <w:name w:val="EAF096BF1F850B4893225374EA1D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6E10-F003-AE4A-822C-CFC4E6E45F65}"/>
      </w:docPartPr>
      <w:docPartBody>
        <w:p w14:paraId="0884B43F" w14:textId="3DD77C5E" w:rsidR="00FE500F" w:rsidRDefault="00FE500F" w:rsidP="00FE500F">
          <w:pPr>
            <w:pStyle w:val="EAF096BF1F850B4893225374EA1D1974"/>
          </w:pPr>
          <w:r>
            <w:t>[Type text]</w:t>
          </w:r>
        </w:p>
      </w:docPartBody>
    </w:docPart>
    <w:docPart>
      <w:docPartPr>
        <w:name w:val="B9572A414EFCBF4CB74923AD0E50C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AECD-5C44-F248-B036-CA26774B3D18}"/>
      </w:docPartPr>
      <w:docPartBody>
        <w:p w14:paraId="17119027" w14:textId="0B0CD3FC" w:rsidR="00FE500F" w:rsidRDefault="00FE500F" w:rsidP="00FE500F">
          <w:pPr>
            <w:pStyle w:val="B9572A414EFCBF4CB74923AD0E50C5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0F"/>
    <w:rsid w:val="008D132C"/>
    <w:rsid w:val="00DE2ADF"/>
    <w:rsid w:val="00DF582C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1B60162781324AAE60E43C1221C57F">
    <w:name w:val="931B60162781324AAE60E43C1221C57F"/>
    <w:rsid w:val="00FE500F"/>
  </w:style>
  <w:style w:type="paragraph" w:customStyle="1" w:styleId="EAF096BF1F850B4893225374EA1D1974">
    <w:name w:val="EAF096BF1F850B4893225374EA1D1974"/>
    <w:rsid w:val="00FE500F"/>
  </w:style>
  <w:style w:type="paragraph" w:customStyle="1" w:styleId="B9572A414EFCBF4CB74923AD0E50C59F">
    <w:name w:val="B9572A414EFCBF4CB74923AD0E50C59F"/>
    <w:rsid w:val="00FE500F"/>
  </w:style>
  <w:style w:type="paragraph" w:customStyle="1" w:styleId="BCA675A1C343CC48B582F38746DBC371">
    <w:name w:val="BCA675A1C343CC48B582F38746DBC371"/>
    <w:rsid w:val="00FE500F"/>
  </w:style>
  <w:style w:type="paragraph" w:customStyle="1" w:styleId="722098DC29B87747816A7D86A82F2B3D">
    <w:name w:val="722098DC29B87747816A7D86A82F2B3D"/>
    <w:rsid w:val="00FE500F"/>
  </w:style>
  <w:style w:type="paragraph" w:customStyle="1" w:styleId="D0E190EB5FF9354B8A88E1E145453039">
    <w:name w:val="D0E190EB5FF9354B8A88E1E145453039"/>
    <w:rsid w:val="00FE500F"/>
  </w:style>
  <w:style w:type="paragraph" w:customStyle="1" w:styleId="C658706DFFE16045A67C31493B29860A">
    <w:name w:val="C658706DFFE16045A67C31493B29860A"/>
    <w:rsid w:val="00FE500F"/>
  </w:style>
  <w:style w:type="paragraph" w:customStyle="1" w:styleId="95A35C56F968E7459DCD35D2593BD306">
    <w:name w:val="95A35C56F968E7459DCD35D2593BD306"/>
    <w:rsid w:val="00FE500F"/>
  </w:style>
  <w:style w:type="paragraph" w:customStyle="1" w:styleId="40A13E486EF37D4681DC12B069A8D5EC">
    <w:name w:val="40A13E486EF37D4681DC12B069A8D5EC"/>
    <w:rsid w:val="00FE500F"/>
  </w:style>
  <w:style w:type="paragraph" w:customStyle="1" w:styleId="C703ABFD6663C34283E5B0C2F26FDDAD">
    <w:name w:val="C703ABFD6663C34283E5B0C2F26FDDAD"/>
    <w:rsid w:val="00FE500F"/>
  </w:style>
  <w:style w:type="paragraph" w:customStyle="1" w:styleId="9B361A581CB6684AA09BD9EA80BC1AA7">
    <w:name w:val="9B361A581CB6684AA09BD9EA80BC1AA7"/>
    <w:rsid w:val="00FE500F"/>
  </w:style>
  <w:style w:type="paragraph" w:customStyle="1" w:styleId="B0125F7F86C68C4D9D5DD6FB6D13E34C">
    <w:name w:val="B0125F7F86C68C4D9D5DD6FB6D13E34C"/>
    <w:rsid w:val="00FE500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1B60162781324AAE60E43C1221C57F">
    <w:name w:val="931B60162781324AAE60E43C1221C57F"/>
    <w:rsid w:val="00FE500F"/>
  </w:style>
  <w:style w:type="paragraph" w:customStyle="1" w:styleId="EAF096BF1F850B4893225374EA1D1974">
    <w:name w:val="EAF096BF1F850B4893225374EA1D1974"/>
    <w:rsid w:val="00FE500F"/>
  </w:style>
  <w:style w:type="paragraph" w:customStyle="1" w:styleId="B9572A414EFCBF4CB74923AD0E50C59F">
    <w:name w:val="B9572A414EFCBF4CB74923AD0E50C59F"/>
    <w:rsid w:val="00FE500F"/>
  </w:style>
  <w:style w:type="paragraph" w:customStyle="1" w:styleId="BCA675A1C343CC48B582F38746DBC371">
    <w:name w:val="BCA675A1C343CC48B582F38746DBC371"/>
    <w:rsid w:val="00FE500F"/>
  </w:style>
  <w:style w:type="paragraph" w:customStyle="1" w:styleId="722098DC29B87747816A7D86A82F2B3D">
    <w:name w:val="722098DC29B87747816A7D86A82F2B3D"/>
    <w:rsid w:val="00FE500F"/>
  </w:style>
  <w:style w:type="paragraph" w:customStyle="1" w:styleId="D0E190EB5FF9354B8A88E1E145453039">
    <w:name w:val="D0E190EB5FF9354B8A88E1E145453039"/>
    <w:rsid w:val="00FE500F"/>
  </w:style>
  <w:style w:type="paragraph" w:customStyle="1" w:styleId="C658706DFFE16045A67C31493B29860A">
    <w:name w:val="C658706DFFE16045A67C31493B29860A"/>
    <w:rsid w:val="00FE500F"/>
  </w:style>
  <w:style w:type="paragraph" w:customStyle="1" w:styleId="95A35C56F968E7459DCD35D2593BD306">
    <w:name w:val="95A35C56F968E7459DCD35D2593BD306"/>
    <w:rsid w:val="00FE500F"/>
  </w:style>
  <w:style w:type="paragraph" w:customStyle="1" w:styleId="40A13E486EF37D4681DC12B069A8D5EC">
    <w:name w:val="40A13E486EF37D4681DC12B069A8D5EC"/>
    <w:rsid w:val="00FE500F"/>
  </w:style>
  <w:style w:type="paragraph" w:customStyle="1" w:styleId="C703ABFD6663C34283E5B0C2F26FDDAD">
    <w:name w:val="C703ABFD6663C34283E5B0C2F26FDDAD"/>
    <w:rsid w:val="00FE500F"/>
  </w:style>
  <w:style w:type="paragraph" w:customStyle="1" w:styleId="9B361A581CB6684AA09BD9EA80BC1AA7">
    <w:name w:val="9B361A581CB6684AA09BD9EA80BC1AA7"/>
    <w:rsid w:val="00FE500F"/>
  </w:style>
  <w:style w:type="paragraph" w:customStyle="1" w:styleId="B0125F7F86C68C4D9D5DD6FB6D13E34C">
    <w:name w:val="B0125F7F86C68C4D9D5DD6FB6D13E34C"/>
    <w:rsid w:val="00FE5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97FB9-4E83-5F4E-BC46-4BE96002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885</Words>
  <Characters>5050</Characters>
  <Application>Microsoft Macintosh Word</Application>
  <DocSecurity>0</DocSecurity>
  <Lines>42</Lines>
  <Paragraphs>11</Paragraphs>
  <ScaleCrop>false</ScaleCrop>
  <Company>Boston College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Jorgelina Gonzalez-Howard</cp:lastModifiedBy>
  <cp:revision>60</cp:revision>
  <dcterms:created xsi:type="dcterms:W3CDTF">2016-07-05T13:04:00Z</dcterms:created>
  <dcterms:modified xsi:type="dcterms:W3CDTF">2016-07-26T14:53:00Z</dcterms:modified>
</cp:coreProperties>
</file>